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829B" w14:textId="4246105B" w:rsidR="006D214E" w:rsidRPr="00C43B8A" w:rsidRDefault="006D214E" w:rsidP="0006603E">
      <w:pPr>
        <w:pStyle w:val="NormalWeb"/>
        <w:jc w:val="center"/>
        <w:rPr>
          <w:rFonts w:asciiTheme="minorHAnsi" w:hAnsiTheme="minorHAnsi" w:cstheme="minorHAnsi"/>
          <w:b/>
          <w:bCs/>
          <w:color w:val="000000" w:themeColor="text1"/>
          <w:sz w:val="22"/>
          <w:szCs w:val="22"/>
        </w:rPr>
      </w:pPr>
      <w:r w:rsidRPr="00C43B8A">
        <w:rPr>
          <w:rFonts w:asciiTheme="minorHAnsi" w:hAnsiTheme="minorHAnsi" w:cstheme="minorHAnsi"/>
          <w:b/>
          <w:bCs/>
          <w:color w:val="000000" w:themeColor="text1"/>
          <w:sz w:val="22"/>
          <w:szCs w:val="22"/>
        </w:rPr>
        <w:t>MVC Policy for DRI Review</w:t>
      </w:r>
    </w:p>
    <w:p w14:paraId="32698DF3" w14:textId="4AE03B39" w:rsidR="006D214E" w:rsidRPr="00C43B8A" w:rsidRDefault="006D214E" w:rsidP="0006603E">
      <w:pPr>
        <w:pStyle w:val="NormalWeb"/>
        <w:jc w:val="center"/>
        <w:rPr>
          <w:rFonts w:asciiTheme="minorHAnsi" w:hAnsiTheme="minorHAnsi" w:cstheme="minorHAnsi"/>
          <w:b/>
          <w:bCs/>
          <w:color w:val="000000" w:themeColor="text1"/>
          <w:sz w:val="22"/>
          <w:szCs w:val="22"/>
        </w:rPr>
      </w:pPr>
      <w:commentRangeStart w:id="0"/>
      <w:r w:rsidRPr="00C43B8A">
        <w:rPr>
          <w:rFonts w:asciiTheme="minorHAnsi" w:hAnsiTheme="minorHAnsi" w:cstheme="minorHAnsi"/>
          <w:b/>
          <w:bCs/>
          <w:color w:val="000000" w:themeColor="text1"/>
          <w:sz w:val="22"/>
          <w:szCs w:val="22"/>
        </w:rPr>
        <w:t>Energy</w:t>
      </w:r>
      <w:commentRangeEnd w:id="0"/>
      <w:r w:rsidR="00C43B8A" w:rsidRPr="00C43B8A">
        <w:rPr>
          <w:rStyle w:val="CommentReference"/>
          <w:rFonts w:asciiTheme="minorHAnsi" w:eastAsiaTheme="minorHAnsi" w:hAnsiTheme="minorHAnsi" w:cstheme="minorHAnsi"/>
          <w:sz w:val="22"/>
          <w:szCs w:val="22"/>
        </w:rPr>
        <w:commentReference w:id="0"/>
      </w:r>
    </w:p>
    <w:p w14:paraId="0094BEBF" w14:textId="6344B712" w:rsidR="006D214E" w:rsidRPr="00C43B8A" w:rsidRDefault="00EE2D56" w:rsidP="006D214E">
      <w:pPr>
        <w:pStyle w:val="NormalWeb"/>
        <w:rPr>
          <w:rFonts w:asciiTheme="minorHAnsi" w:hAnsiTheme="minorHAnsi" w:cstheme="minorHAnsi"/>
          <w:i/>
          <w:iCs/>
          <w:color w:val="000000" w:themeColor="text1"/>
          <w:sz w:val="22"/>
          <w:szCs w:val="22"/>
        </w:rPr>
      </w:pPr>
      <w:r w:rsidRPr="00C43B8A">
        <w:rPr>
          <w:rFonts w:asciiTheme="minorHAnsi" w:hAnsiTheme="minorHAnsi" w:cstheme="minorHAnsi"/>
          <w:i/>
          <w:iCs/>
          <w:color w:val="000000" w:themeColor="text1"/>
          <w:sz w:val="22"/>
          <w:szCs w:val="22"/>
        </w:rPr>
        <w:t>Introduction</w:t>
      </w:r>
    </w:p>
    <w:p w14:paraId="2F7527E3" w14:textId="03D72109" w:rsidR="006D214E" w:rsidRPr="00C43B8A" w:rsidRDefault="006D214E" w:rsidP="006D214E">
      <w:pPr>
        <w:pStyle w:val="NormalWeb"/>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This policy gives guidance to applicants seeking approval of Developments of Regional Impact (DRIs) by the Martha’s Vineyard Commission</w:t>
      </w:r>
      <w:r w:rsidR="00C11B80" w:rsidRPr="00C43B8A">
        <w:rPr>
          <w:rFonts w:asciiTheme="minorHAnsi" w:hAnsiTheme="minorHAnsi" w:cstheme="minorHAnsi"/>
          <w:color w:val="000000" w:themeColor="text1"/>
          <w:sz w:val="22"/>
          <w:szCs w:val="22"/>
        </w:rPr>
        <w:t xml:space="preserve"> (MVC)</w:t>
      </w:r>
      <w:r w:rsidRPr="00C43B8A">
        <w:rPr>
          <w:rFonts w:asciiTheme="minorHAnsi" w:hAnsiTheme="minorHAnsi" w:cstheme="minorHAnsi"/>
          <w:color w:val="000000" w:themeColor="text1"/>
          <w:sz w:val="22"/>
          <w:szCs w:val="22"/>
        </w:rPr>
        <w:t xml:space="preserve">. The aim is to ensure that projects are designed to </w:t>
      </w:r>
      <w:r w:rsidR="00BF41E1" w:rsidRPr="00C43B8A">
        <w:rPr>
          <w:rFonts w:asciiTheme="minorHAnsi" w:hAnsiTheme="minorHAnsi" w:cstheme="minorHAnsi"/>
          <w:color w:val="000000" w:themeColor="text1"/>
          <w:sz w:val="22"/>
          <w:szCs w:val="22"/>
        </w:rPr>
        <w:t>help mitigate the effects of climate change by minimizing greenhouse gas emissions and increasing energy resiliency</w:t>
      </w:r>
      <w:r w:rsidR="009317D6" w:rsidRPr="00C43B8A">
        <w:rPr>
          <w:rFonts w:asciiTheme="minorHAnsi" w:hAnsiTheme="minorHAnsi" w:cstheme="minorHAnsi"/>
          <w:color w:val="000000" w:themeColor="text1"/>
          <w:sz w:val="22"/>
          <w:szCs w:val="22"/>
        </w:rPr>
        <w:t xml:space="preserve"> </w:t>
      </w:r>
      <w:r w:rsidR="00B42E8A" w:rsidRPr="00C43B8A">
        <w:rPr>
          <w:rFonts w:asciiTheme="minorHAnsi" w:hAnsiTheme="minorHAnsi" w:cstheme="minorHAnsi"/>
          <w:color w:val="000000" w:themeColor="text1"/>
          <w:sz w:val="22"/>
          <w:szCs w:val="22"/>
        </w:rPr>
        <w:t>and efficiency</w:t>
      </w:r>
      <w:r w:rsidRPr="00C43B8A">
        <w:rPr>
          <w:rFonts w:asciiTheme="minorHAnsi" w:hAnsiTheme="minorHAnsi" w:cstheme="minorHAnsi"/>
          <w:color w:val="000000" w:themeColor="text1"/>
          <w:sz w:val="22"/>
          <w:szCs w:val="22"/>
        </w:rPr>
        <w:t xml:space="preserve">. This document describes the procedure for evaluating projects from this </w:t>
      </w:r>
      <w:r w:rsidR="00C11B80" w:rsidRPr="00C43B8A">
        <w:rPr>
          <w:rFonts w:asciiTheme="minorHAnsi" w:hAnsiTheme="minorHAnsi" w:cstheme="minorHAnsi"/>
          <w:color w:val="000000" w:themeColor="text1"/>
          <w:sz w:val="22"/>
          <w:szCs w:val="22"/>
        </w:rPr>
        <w:t>perspective</w:t>
      </w:r>
      <w:r w:rsidR="00E115F9">
        <w:rPr>
          <w:rFonts w:asciiTheme="minorHAnsi" w:hAnsiTheme="minorHAnsi" w:cstheme="minorHAnsi"/>
          <w:color w:val="000000" w:themeColor="text1"/>
          <w:sz w:val="22"/>
          <w:szCs w:val="22"/>
        </w:rPr>
        <w:t xml:space="preserve">. </w:t>
      </w:r>
    </w:p>
    <w:p w14:paraId="65ACFEBD" w14:textId="58122FB3" w:rsidR="006D214E" w:rsidRPr="00C43B8A" w:rsidRDefault="0006603E" w:rsidP="006D214E">
      <w:pPr>
        <w:pStyle w:val="NormalWeb"/>
        <w:rPr>
          <w:rFonts w:asciiTheme="minorHAnsi" w:hAnsiTheme="minorHAnsi" w:cstheme="minorHAnsi"/>
          <w:color w:val="000000" w:themeColor="text1"/>
          <w:sz w:val="22"/>
          <w:szCs w:val="22"/>
        </w:rPr>
      </w:pPr>
      <w:commentRangeStart w:id="1"/>
      <w:r w:rsidRPr="00C43B8A">
        <w:rPr>
          <w:rFonts w:asciiTheme="minorHAnsi" w:hAnsiTheme="minorHAnsi" w:cstheme="minorHAnsi"/>
          <w:color w:val="000000" w:themeColor="text1"/>
          <w:sz w:val="22"/>
          <w:szCs w:val="22"/>
        </w:rPr>
        <w:t>[</w:t>
      </w:r>
      <w:r w:rsidR="006D214E" w:rsidRPr="00C43B8A">
        <w:rPr>
          <w:rFonts w:asciiTheme="minorHAnsi" w:hAnsiTheme="minorHAnsi" w:cstheme="minorHAnsi"/>
          <w:color w:val="000000" w:themeColor="text1"/>
          <w:sz w:val="22"/>
          <w:szCs w:val="22"/>
        </w:rPr>
        <w:t>Sidebar</w:t>
      </w:r>
      <w:r w:rsidRPr="00C43B8A">
        <w:rPr>
          <w:rFonts w:asciiTheme="minorHAnsi" w:hAnsiTheme="minorHAnsi" w:cstheme="minorHAnsi"/>
          <w:color w:val="000000" w:themeColor="text1"/>
          <w:sz w:val="22"/>
          <w:szCs w:val="22"/>
        </w:rPr>
        <w:t>]</w:t>
      </w:r>
      <w:commentRangeEnd w:id="1"/>
      <w:r w:rsidR="00C43B8A" w:rsidRPr="00C43B8A">
        <w:rPr>
          <w:rStyle w:val="CommentReference"/>
          <w:rFonts w:asciiTheme="minorHAnsi" w:eastAsiaTheme="minorHAnsi" w:hAnsiTheme="minorHAnsi" w:cstheme="minorHAnsi"/>
          <w:sz w:val="22"/>
          <w:szCs w:val="22"/>
        </w:rPr>
        <w:commentReference w:id="1"/>
      </w:r>
    </w:p>
    <w:p w14:paraId="7E0AC0D6" w14:textId="0F3A3B33" w:rsidR="006D214E" w:rsidRPr="00C43B8A" w:rsidRDefault="006D214E" w:rsidP="006D214E">
      <w:pPr>
        <w:pStyle w:val="NormalWeb"/>
        <w:rPr>
          <w:rFonts w:asciiTheme="minorHAnsi" w:hAnsiTheme="minorHAnsi" w:cstheme="minorHAnsi"/>
          <w:color w:val="000000" w:themeColor="text1"/>
          <w:sz w:val="22"/>
          <w:szCs w:val="22"/>
        </w:rPr>
      </w:pPr>
      <w:r w:rsidRPr="00C43B8A">
        <w:rPr>
          <w:rFonts w:asciiTheme="minorHAnsi" w:hAnsiTheme="minorHAnsi" w:cstheme="minorHAnsi"/>
          <w:i/>
          <w:iCs/>
          <w:color w:val="000000" w:themeColor="text1"/>
          <w:sz w:val="22"/>
          <w:szCs w:val="22"/>
        </w:rPr>
        <w:t xml:space="preserve">This policy is one of a series prepared to help </w:t>
      </w:r>
      <w:r w:rsidR="00080A67" w:rsidRPr="00C43B8A">
        <w:rPr>
          <w:rFonts w:asciiTheme="minorHAnsi" w:hAnsiTheme="minorHAnsi" w:cstheme="minorHAnsi"/>
          <w:i/>
          <w:iCs/>
          <w:color w:val="000000" w:themeColor="text1"/>
          <w:sz w:val="22"/>
          <w:szCs w:val="22"/>
        </w:rPr>
        <w:t>a</w:t>
      </w:r>
      <w:r w:rsidRPr="00C43B8A">
        <w:rPr>
          <w:rFonts w:asciiTheme="minorHAnsi" w:hAnsiTheme="minorHAnsi" w:cstheme="minorHAnsi"/>
          <w:i/>
          <w:iCs/>
          <w:color w:val="000000" w:themeColor="text1"/>
          <w:sz w:val="22"/>
          <w:szCs w:val="22"/>
        </w:rPr>
        <w:t xml:space="preserve">pplicants and members of the public understand how the </w:t>
      </w:r>
      <w:r w:rsidR="00C11B80" w:rsidRPr="00C43B8A">
        <w:rPr>
          <w:rFonts w:asciiTheme="minorHAnsi" w:hAnsiTheme="minorHAnsi" w:cstheme="minorHAnsi"/>
          <w:i/>
          <w:iCs/>
          <w:color w:val="000000" w:themeColor="text1"/>
          <w:sz w:val="22"/>
          <w:szCs w:val="22"/>
        </w:rPr>
        <w:t>MV</w:t>
      </w:r>
      <w:r w:rsidR="00B42E8A" w:rsidRPr="00C43B8A">
        <w:rPr>
          <w:rFonts w:asciiTheme="minorHAnsi" w:hAnsiTheme="minorHAnsi" w:cstheme="minorHAnsi"/>
          <w:i/>
          <w:iCs/>
          <w:color w:val="000000" w:themeColor="text1"/>
          <w:sz w:val="22"/>
          <w:szCs w:val="22"/>
        </w:rPr>
        <w:t>C</w:t>
      </w:r>
      <w:r w:rsidR="00C11B80" w:rsidRPr="00C43B8A">
        <w:rPr>
          <w:rFonts w:asciiTheme="minorHAnsi" w:hAnsiTheme="minorHAnsi" w:cstheme="minorHAnsi"/>
          <w:i/>
          <w:iCs/>
          <w:color w:val="000000" w:themeColor="text1"/>
          <w:sz w:val="22"/>
          <w:szCs w:val="22"/>
        </w:rPr>
        <w:t xml:space="preserve"> </w:t>
      </w:r>
      <w:r w:rsidRPr="00C43B8A">
        <w:rPr>
          <w:rFonts w:asciiTheme="minorHAnsi" w:hAnsiTheme="minorHAnsi" w:cstheme="minorHAnsi"/>
          <w:i/>
          <w:iCs/>
          <w:color w:val="000000" w:themeColor="text1"/>
          <w:sz w:val="22"/>
          <w:szCs w:val="22"/>
        </w:rPr>
        <w:t xml:space="preserve">evaluates proposed Developments of Regional Impact (DRIs), as mandated by its enabling legislation, Chapter 831 of the Acts of 1977 as amended. </w:t>
      </w:r>
    </w:p>
    <w:p w14:paraId="7D94C534" w14:textId="23B8DD88" w:rsidR="006D214E" w:rsidRPr="00C43B8A" w:rsidRDefault="006D214E" w:rsidP="006D214E">
      <w:pPr>
        <w:pStyle w:val="NormalWeb"/>
        <w:rPr>
          <w:rFonts w:asciiTheme="minorHAnsi" w:hAnsiTheme="minorHAnsi" w:cstheme="minorHAnsi"/>
          <w:color w:val="000000" w:themeColor="text1"/>
          <w:sz w:val="22"/>
          <w:szCs w:val="22"/>
        </w:rPr>
      </w:pPr>
      <w:r w:rsidRPr="00C43B8A">
        <w:rPr>
          <w:rFonts w:asciiTheme="minorHAnsi" w:hAnsiTheme="minorHAnsi" w:cstheme="minorHAnsi"/>
          <w:i/>
          <w:iCs/>
          <w:color w:val="000000" w:themeColor="text1"/>
          <w:sz w:val="22"/>
          <w:szCs w:val="22"/>
        </w:rPr>
        <w:t>The Commission is mandated to weigh the benefits and detriments of certain proposals to determine whether they should be approved, approved with conditions, or denied. Consult the Commission’s website (mvcommission.org/DRI)</w:t>
      </w:r>
      <w:r w:rsidR="00FF0BF5" w:rsidRPr="00C43B8A">
        <w:rPr>
          <w:rFonts w:asciiTheme="minorHAnsi" w:hAnsiTheme="minorHAnsi" w:cstheme="minorHAnsi"/>
          <w:i/>
          <w:iCs/>
          <w:color w:val="000000" w:themeColor="text1"/>
          <w:sz w:val="22"/>
          <w:szCs w:val="22"/>
        </w:rPr>
        <w:t>,</w:t>
      </w:r>
      <w:r w:rsidRPr="00C43B8A">
        <w:rPr>
          <w:rFonts w:asciiTheme="minorHAnsi" w:hAnsiTheme="minorHAnsi" w:cstheme="minorHAnsi"/>
          <w:i/>
          <w:iCs/>
          <w:color w:val="000000" w:themeColor="text1"/>
          <w:sz w:val="22"/>
          <w:szCs w:val="22"/>
        </w:rPr>
        <w:t xml:space="preserve"> or </w:t>
      </w:r>
      <w:r w:rsidR="00C11B80" w:rsidRPr="00C43B8A">
        <w:rPr>
          <w:rFonts w:asciiTheme="minorHAnsi" w:hAnsiTheme="minorHAnsi" w:cstheme="minorHAnsi"/>
          <w:i/>
          <w:iCs/>
          <w:color w:val="000000" w:themeColor="text1"/>
          <w:sz w:val="22"/>
          <w:szCs w:val="22"/>
        </w:rPr>
        <w:t xml:space="preserve">call the </w:t>
      </w:r>
      <w:r w:rsidRPr="00C43B8A">
        <w:rPr>
          <w:rFonts w:asciiTheme="minorHAnsi" w:hAnsiTheme="minorHAnsi" w:cstheme="minorHAnsi"/>
          <w:i/>
          <w:iCs/>
          <w:color w:val="000000" w:themeColor="text1"/>
          <w:sz w:val="22"/>
          <w:szCs w:val="22"/>
        </w:rPr>
        <w:t xml:space="preserve">office </w:t>
      </w:r>
      <w:r w:rsidR="00C11B80" w:rsidRPr="00C43B8A">
        <w:rPr>
          <w:rFonts w:asciiTheme="minorHAnsi" w:hAnsiTheme="minorHAnsi" w:cstheme="minorHAnsi"/>
          <w:i/>
          <w:iCs/>
          <w:color w:val="000000" w:themeColor="text1"/>
          <w:sz w:val="22"/>
          <w:szCs w:val="22"/>
        </w:rPr>
        <w:t xml:space="preserve">at </w:t>
      </w:r>
      <w:r w:rsidRPr="00C43B8A">
        <w:rPr>
          <w:rFonts w:asciiTheme="minorHAnsi" w:hAnsiTheme="minorHAnsi" w:cstheme="minorHAnsi"/>
          <w:i/>
          <w:iCs/>
          <w:color w:val="000000" w:themeColor="text1"/>
          <w:sz w:val="22"/>
          <w:szCs w:val="22"/>
        </w:rPr>
        <w:t>(508</w:t>
      </w:r>
      <w:r w:rsidR="00C11B80" w:rsidRPr="00C43B8A">
        <w:rPr>
          <w:rFonts w:asciiTheme="minorHAnsi" w:hAnsiTheme="minorHAnsi" w:cstheme="minorHAnsi"/>
          <w:i/>
          <w:iCs/>
          <w:color w:val="000000" w:themeColor="text1"/>
          <w:sz w:val="22"/>
          <w:szCs w:val="22"/>
        </w:rPr>
        <w:t xml:space="preserve">) </w:t>
      </w:r>
      <w:r w:rsidRPr="00C43B8A">
        <w:rPr>
          <w:rFonts w:asciiTheme="minorHAnsi" w:hAnsiTheme="minorHAnsi" w:cstheme="minorHAnsi"/>
          <w:i/>
          <w:iCs/>
          <w:color w:val="000000" w:themeColor="text1"/>
          <w:sz w:val="22"/>
          <w:szCs w:val="22"/>
        </w:rPr>
        <w:t>693-3453</w:t>
      </w:r>
      <w:r w:rsidR="00FF0BF5" w:rsidRPr="00C43B8A">
        <w:rPr>
          <w:rFonts w:asciiTheme="minorHAnsi" w:hAnsiTheme="minorHAnsi" w:cstheme="minorHAnsi"/>
          <w:i/>
          <w:iCs/>
          <w:color w:val="000000" w:themeColor="text1"/>
          <w:sz w:val="22"/>
          <w:szCs w:val="22"/>
        </w:rPr>
        <w:t>,</w:t>
      </w:r>
      <w:r w:rsidRPr="00C43B8A">
        <w:rPr>
          <w:rFonts w:asciiTheme="minorHAnsi" w:hAnsiTheme="minorHAnsi" w:cstheme="minorHAnsi"/>
          <w:i/>
          <w:iCs/>
          <w:color w:val="000000" w:themeColor="text1"/>
          <w:sz w:val="22"/>
          <w:szCs w:val="22"/>
        </w:rPr>
        <w:t xml:space="preserve"> to obtain the other </w:t>
      </w:r>
      <w:r w:rsidR="0032004E" w:rsidRPr="00C43B8A">
        <w:rPr>
          <w:rFonts w:asciiTheme="minorHAnsi" w:hAnsiTheme="minorHAnsi" w:cstheme="minorHAnsi"/>
          <w:i/>
          <w:iCs/>
          <w:color w:val="000000" w:themeColor="text1"/>
          <w:sz w:val="22"/>
          <w:szCs w:val="22"/>
        </w:rPr>
        <w:t xml:space="preserve">necessary </w:t>
      </w:r>
      <w:r w:rsidRPr="00C43B8A">
        <w:rPr>
          <w:rFonts w:asciiTheme="minorHAnsi" w:hAnsiTheme="minorHAnsi" w:cstheme="minorHAnsi"/>
          <w:i/>
          <w:iCs/>
          <w:color w:val="000000" w:themeColor="text1"/>
          <w:sz w:val="22"/>
          <w:szCs w:val="22"/>
        </w:rPr>
        <w:t>documents. This policy reflects MVC practices in reviewing developments over the past generation</w:t>
      </w:r>
      <w:r w:rsidR="00E115F9">
        <w:rPr>
          <w:rFonts w:asciiTheme="minorHAnsi" w:hAnsiTheme="minorHAnsi" w:cstheme="minorHAnsi"/>
          <w:i/>
          <w:iCs/>
          <w:color w:val="000000" w:themeColor="text1"/>
          <w:sz w:val="22"/>
          <w:szCs w:val="22"/>
        </w:rPr>
        <w:t xml:space="preserve">. </w:t>
      </w:r>
      <w:r w:rsidRPr="00C43B8A">
        <w:rPr>
          <w:rFonts w:asciiTheme="minorHAnsi" w:hAnsiTheme="minorHAnsi" w:cstheme="minorHAnsi"/>
          <w:i/>
          <w:iCs/>
          <w:color w:val="000000" w:themeColor="text1"/>
          <w:sz w:val="22"/>
          <w:szCs w:val="22"/>
        </w:rPr>
        <w:t>It is set forth in order to assist</w:t>
      </w:r>
      <w:r w:rsidR="0032004E" w:rsidRPr="00C43B8A">
        <w:rPr>
          <w:rFonts w:asciiTheme="minorHAnsi" w:hAnsiTheme="minorHAnsi" w:cstheme="minorHAnsi"/>
          <w:i/>
          <w:iCs/>
          <w:color w:val="000000" w:themeColor="text1"/>
          <w:sz w:val="22"/>
          <w:szCs w:val="22"/>
        </w:rPr>
        <w:t xml:space="preserve"> a</w:t>
      </w:r>
      <w:r w:rsidRPr="00C43B8A">
        <w:rPr>
          <w:rFonts w:asciiTheme="minorHAnsi" w:hAnsiTheme="minorHAnsi" w:cstheme="minorHAnsi"/>
          <w:i/>
          <w:iCs/>
          <w:color w:val="000000" w:themeColor="text1"/>
          <w:sz w:val="22"/>
          <w:szCs w:val="22"/>
        </w:rPr>
        <w:t>pplicants in preparing proposals that address the Commission’s concerns</w:t>
      </w:r>
      <w:r w:rsidR="00E115F9">
        <w:rPr>
          <w:rFonts w:asciiTheme="minorHAnsi" w:hAnsiTheme="minorHAnsi" w:cstheme="minorHAnsi"/>
          <w:i/>
          <w:iCs/>
          <w:color w:val="000000" w:themeColor="text1"/>
          <w:sz w:val="22"/>
          <w:szCs w:val="22"/>
        </w:rPr>
        <w:t xml:space="preserve">. </w:t>
      </w:r>
    </w:p>
    <w:p w14:paraId="4F5E58A5" w14:textId="3FA76912" w:rsidR="006D214E" w:rsidRPr="00C43B8A" w:rsidRDefault="006D214E" w:rsidP="006D214E">
      <w:pPr>
        <w:pStyle w:val="NormalWeb"/>
        <w:rPr>
          <w:rFonts w:asciiTheme="minorHAnsi" w:hAnsiTheme="minorHAnsi" w:cstheme="minorHAnsi"/>
          <w:color w:val="000000" w:themeColor="text1"/>
          <w:sz w:val="22"/>
          <w:szCs w:val="22"/>
        </w:rPr>
      </w:pPr>
      <w:r w:rsidRPr="00C43B8A">
        <w:rPr>
          <w:rFonts w:asciiTheme="minorHAnsi" w:hAnsiTheme="minorHAnsi" w:cstheme="minorHAnsi"/>
          <w:i/>
          <w:iCs/>
          <w:color w:val="000000" w:themeColor="text1"/>
          <w:sz w:val="22"/>
          <w:szCs w:val="22"/>
        </w:rPr>
        <w:t>The Commission will use this policy during review of the benefits and detriments of a DRI</w:t>
      </w:r>
      <w:r w:rsidR="0032004E" w:rsidRPr="00C43B8A">
        <w:rPr>
          <w:rFonts w:asciiTheme="minorHAnsi" w:hAnsiTheme="minorHAnsi" w:cstheme="minorHAnsi"/>
          <w:i/>
          <w:iCs/>
          <w:color w:val="000000" w:themeColor="text1"/>
          <w:sz w:val="22"/>
          <w:szCs w:val="22"/>
        </w:rPr>
        <w:t>,</w:t>
      </w:r>
      <w:r w:rsidRPr="00C43B8A">
        <w:rPr>
          <w:rFonts w:asciiTheme="minorHAnsi" w:hAnsiTheme="minorHAnsi" w:cstheme="minorHAnsi"/>
          <w:i/>
          <w:iCs/>
          <w:color w:val="000000" w:themeColor="text1"/>
          <w:sz w:val="22"/>
          <w:szCs w:val="22"/>
        </w:rPr>
        <w:t xml:space="preserve"> and to formulate conditions attached to DRI</w:t>
      </w:r>
      <w:r w:rsidR="00FF0BF5" w:rsidRPr="00C43B8A">
        <w:rPr>
          <w:rFonts w:asciiTheme="minorHAnsi" w:hAnsiTheme="minorHAnsi" w:cstheme="minorHAnsi"/>
          <w:i/>
          <w:iCs/>
          <w:color w:val="000000" w:themeColor="text1"/>
          <w:sz w:val="22"/>
          <w:szCs w:val="22"/>
        </w:rPr>
        <w:t>s</w:t>
      </w:r>
      <w:r w:rsidRPr="00C43B8A">
        <w:rPr>
          <w:rFonts w:asciiTheme="minorHAnsi" w:hAnsiTheme="minorHAnsi" w:cstheme="minorHAnsi"/>
          <w:i/>
          <w:iCs/>
          <w:color w:val="000000" w:themeColor="text1"/>
          <w:sz w:val="22"/>
          <w:szCs w:val="22"/>
        </w:rPr>
        <w:t xml:space="preserve"> </w:t>
      </w:r>
      <w:r w:rsidR="00C11B80" w:rsidRPr="00C43B8A">
        <w:rPr>
          <w:rFonts w:asciiTheme="minorHAnsi" w:hAnsiTheme="minorHAnsi" w:cstheme="minorHAnsi"/>
          <w:i/>
          <w:iCs/>
          <w:color w:val="000000" w:themeColor="text1"/>
          <w:sz w:val="22"/>
          <w:szCs w:val="22"/>
        </w:rPr>
        <w:t>that are</w:t>
      </w:r>
      <w:r w:rsidRPr="00C43B8A">
        <w:rPr>
          <w:rFonts w:asciiTheme="minorHAnsi" w:hAnsiTheme="minorHAnsi" w:cstheme="minorHAnsi"/>
          <w:i/>
          <w:iCs/>
          <w:color w:val="000000" w:themeColor="text1"/>
          <w:sz w:val="22"/>
          <w:szCs w:val="22"/>
        </w:rPr>
        <w:t xml:space="preserve"> approved. It should therefore be used by </w:t>
      </w:r>
      <w:r w:rsidR="0032004E" w:rsidRPr="00C43B8A">
        <w:rPr>
          <w:rFonts w:asciiTheme="minorHAnsi" w:hAnsiTheme="minorHAnsi" w:cstheme="minorHAnsi"/>
          <w:i/>
          <w:iCs/>
          <w:color w:val="000000" w:themeColor="text1"/>
          <w:sz w:val="22"/>
          <w:szCs w:val="22"/>
        </w:rPr>
        <w:t>a</w:t>
      </w:r>
      <w:r w:rsidRPr="00C43B8A">
        <w:rPr>
          <w:rFonts w:asciiTheme="minorHAnsi" w:hAnsiTheme="minorHAnsi" w:cstheme="minorHAnsi"/>
          <w:i/>
          <w:iCs/>
          <w:color w:val="000000" w:themeColor="text1"/>
          <w:sz w:val="22"/>
          <w:szCs w:val="22"/>
        </w:rPr>
        <w:t>pplicant</w:t>
      </w:r>
      <w:r w:rsidR="00C11B80" w:rsidRPr="00C43B8A">
        <w:rPr>
          <w:rFonts w:asciiTheme="minorHAnsi" w:hAnsiTheme="minorHAnsi" w:cstheme="minorHAnsi"/>
          <w:i/>
          <w:iCs/>
          <w:color w:val="000000" w:themeColor="text1"/>
          <w:sz w:val="22"/>
          <w:szCs w:val="22"/>
        </w:rPr>
        <w:t>s</w:t>
      </w:r>
      <w:r w:rsidRPr="00C43B8A">
        <w:rPr>
          <w:rFonts w:asciiTheme="minorHAnsi" w:hAnsiTheme="minorHAnsi" w:cstheme="minorHAnsi"/>
          <w:i/>
          <w:iCs/>
          <w:color w:val="000000" w:themeColor="text1"/>
          <w:sz w:val="22"/>
          <w:szCs w:val="22"/>
        </w:rPr>
        <w:t xml:space="preserve"> to help design projects</w:t>
      </w:r>
      <w:r w:rsidR="0032004E" w:rsidRPr="00C43B8A">
        <w:rPr>
          <w:rFonts w:asciiTheme="minorHAnsi" w:hAnsiTheme="minorHAnsi" w:cstheme="minorHAnsi"/>
          <w:i/>
          <w:iCs/>
          <w:color w:val="000000" w:themeColor="text1"/>
          <w:sz w:val="22"/>
          <w:szCs w:val="22"/>
        </w:rPr>
        <w:t>,</w:t>
      </w:r>
      <w:r w:rsidRPr="00C43B8A">
        <w:rPr>
          <w:rFonts w:asciiTheme="minorHAnsi" w:hAnsiTheme="minorHAnsi" w:cstheme="minorHAnsi"/>
          <w:i/>
          <w:iCs/>
          <w:color w:val="000000" w:themeColor="text1"/>
          <w:sz w:val="22"/>
          <w:szCs w:val="22"/>
        </w:rPr>
        <w:t xml:space="preserve"> and could serve as the basis of proposal</w:t>
      </w:r>
      <w:r w:rsidR="0032004E" w:rsidRPr="00C43B8A">
        <w:rPr>
          <w:rFonts w:asciiTheme="minorHAnsi" w:hAnsiTheme="minorHAnsi" w:cstheme="minorHAnsi"/>
          <w:i/>
          <w:iCs/>
          <w:color w:val="000000" w:themeColor="text1"/>
          <w:sz w:val="22"/>
          <w:szCs w:val="22"/>
        </w:rPr>
        <w:t>s</w:t>
      </w:r>
      <w:r w:rsidRPr="00C43B8A">
        <w:rPr>
          <w:rFonts w:asciiTheme="minorHAnsi" w:hAnsiTheme="minorHAnsi" w:cstheme="minorHAnsi"/>
          <w:i/>
          <w:iCs/>
          <w:color w:val="000000" w:themeColor="text1"/>
          <w:sz w:val="22"/>
          <w:szCs w:val="22"/>
        </w:rPr>
        <w:t xml:space="preserve"> or</w:t>
      </w:r>
      <w:r w:rsidR="00C11B80" w:rsidRPr="00C43B8A">
        <w:rPr>
          <w:rFonts w:asciiTheme="minorHAnsi" w:hAnsiTheme="minorHAnsi" w:cstheme="minorHAnsi"/>
          <w:i/>
          <w:iCs/>
          <w:color w:val="000000" w:themeColor="text1"/>
          <w:sz w:val="22"/>
          <w:szCs w:val="22"/>
        </w:rPr>
        <w:t xml:space="preserve"> </w:t>
      </w:r>
      <w:r w:rsidRPr="00C43B8A">
        <w:rPr>
          <w:rFonts w:asciiTheme="minorHAnsi" w:hAnsiTheme="minorHAnsi" w:cstheme="minorHAnsi"/>
          <w:i/>
          <w:iCs/>
          <w:color w:val="000000" w:themeColor="text1"/>
          <w:sz w:val="22"/>
          <w:szCs w:val="22"/>
        </w:rPr>
        <w:t xml:space="preserve">“offers” to offset anticipated detriments. Applicants are invited to consult the MVC staff for help in identifying which policies apply to their project. </w:t>
      </w:r>
    </w:p>
    <w:p w14:paraId="192C8576" w14:textId="3392548D" w:rsidR="000B7AEE" w:rsidRDefault="006D214E" w:rsidP="006D214E">
      <w:pPr>
        <w:pStyle w:val="NormalWeb"/>
        <w:rPr>
          <w:rFonts w:asciiTheme="minorHAnsi" w:hAnsiTheme="minorHAnsi" w:cstheme="minorHAnsi"/>
          <w:i/>
          <w:iCs/>
          <w:color w:val="000000" w:themeColor="text1"/>
          <w:sz w:val="22"/>
          <w:szCs w:val="22"/>
        </w:rPr>
      </w:pPr>
      <w:r w:rsidRPr="00C43B8A">
        <w:rPr>
          <w:rFonts w:asciiTheme="minorHAnsi" w:hAnsiTheme="minorHAnsi" w:cstheme="minorHAnsi"/>
          <w:i/>
          <w:iCs/>
          <w:color w:val="000000" w:themeColor="text1"/>
          <w:sz w:val="22"/>
          <w:szCs w:val="22"/>
        </w:rPr>
        <w:t>This policy is generally a good indication of the Commission’s concerns and can help the Commission evaluate the merits of a proposal. However, the Commission weighs the overall benefits and detriments of all aspects of a project, and evaluates each proposal on its own merits. Based on the particular circumstances of each proposal, the Commission could deny a project that respects some or even all of the policy</w:t>
      </w:r>
      <w:r w:rsidR="0032004E" w:rsidRPr="00C43B8A">
        <w:rPr>
          <w:rFonts w:asciiTheme="minorHAnsi" w:hAnsiTheme="minorHAnsi" w:cstheme="minorHAnsi"/>
          <w:i/>
          <w:iCs/>
          <w:color w:val="000000" w:themeColor="text1"/>
          <w:sz w:val="22"/>
          <w:szCs w:val="22"/>
        </w:rPr>
        <w:t>,</w:t>
      </w:r>
      <w:r w:rsidRPr="00C43B8A">
        <w:rPr>
          <w:rFonts w:asciiTheme="minorHAnsi" w:hAnsiTheme="minorHAnsi" w:cstheme="minorHAnsi"/>
          <w:i/>
          <w:iCs/>
          <w:color w:val="000000" w:themeColor="text1"/>
          <w:sz w:val="22"/>
          <w:szCs w:val="22"/>
        </w:rPr>
        <w:t xml:space="preserve"> or might approve one that does not meet all parts of the policy. The Commission recognizes that there might be special circumstances whereby deviations from the policy are appropriate. </w:t>
      </w:r>
    </w:p>
    <w:p w14:paraId="0FC263F1" w14:textId="337DA5AF" w:rsidR="00E115F9" w:rsidRPr="00C650AB" w:rsidRDefault="00E115F9" w:rsidP="006D214E">
      <w:pPr>
        <w:pStyle w:val="NormalWeb"/>
        <w:rPr>
          <w:rFonts w:asciiTheme="minorHAnsi" w:hAnsiTheme="minorHAnsi" w:cstheme="minorHAnsi"/>
          <w:i/>
          <w:iCs/>
          <w:color w:val="000000" w:themeColor="text1"/>
          <w:sz w:val="22"/>
          <w:szCs w:val="22"/>
        </w:rPr>
      </w:pPr>
      <w:r w:rsidRPr="00C650AB">
        <w:rPr>
          <w:rFonts w:asciiTheme="minorHAnsi" w:hAnsiTheme="minorHAnsi" w:cstheme="minorHAnsi"/>
          <w:i/>
          <w:iCs/>
          <w:color w:val="000000" w:themeColor="text1"/>
          <w:sz w:val="22"/>
          <w:szCs w:val="22"/>
        </w:rPr>
        <w:t xml:space="preserve">The Commission </w:t>
      </w:r>
      <w:r w:rsidR="008B715C" w:rsidRPr="00C650AB">
        <w:rPr>
          <w:rFonts w:asciiTheme="minorHAnsi" w:hAnsiTheme="minorHAnsi" w:cstheme="minorHAnsi"/>
          <w:i/>
          <w:iCs/>
          <w:color w:val="000000" w:themeColor="text1"/>
          <w:sz w:val="22"/>
          <w:szCs w:val="22"/>
        </w:rPr>
        <w:t xml:space="preserve">intends to </w:t>
      </w:r>
      <w:r w:rsidRPr="00C650AB">
        <w:rPr>
          <w:rFonts w:asciiTheme="minorHAnsi" w:hAnsiTheme="minorHAnsi" w:cstheme="minorHAnsi"/>
          <w:i/>
          <w:iCs/>
          <w:color w:val="000000" w:themeColor="text1"/>
          <w:sz w:val="22"/>
          <w:szCs w:val="22"/>
        </w:rPr>
        <w:t>review and update this policy at least once every five years.</w:t>
      </w:r>
    </w:p>
    <w:p w14:paraId="3BDADA5E" w14:textId="55F817CC" w:rsidR="00E115F9" w:rsidRDefault="00E115F9" w:rsidP="006D214E">
      <w:pPr>
        <w:pStyle w:val="NormalWeb"/>
        <w:rPr>
          <w:rFonts w:asciiTheme="minorHAnsi" w:hAnsiTheme="minorHAnsi" w:cstheme="minorHAnsi"/>
          <w:i/>
          <w:iCs/>
          <w:color w:val="000000" w:themeColor="text1"/>
          <w:sz w:val="22"/>
          <w:szCs w:val="22"/>
        </w:rPr>
      </w:pPr>
    </w:p>
    <w:p w14:paraId="29B5CA2C" w14:textId="77777777" w:rsidR="00E115F9" w:rsidRPr="00E115F9" w:rsidRDefault="00E115F9" w:rsidP="006D214E">
      <w:pPr>
        <w:pStyle w:val="NormalWeb"/>
        <w:rPr>
          <w:rFonts w:asciiTheme="minorHAnsi" w:hAnsiTheme="minorHAnsi" w:cstheme="minorHAnsi"/>
          <w:i/>
          <w:iCs/>
          <w:color w:val="000000" w:themeColor="text1"/>
          <w:sz w:val="22"/>
          <w:szCs w:val="22"/>
        </w:rPr>
      </w:pPr>
    </w:p>
    <w:p w14:paraId="572F5AAC" w14:textId="45F4156B" w:rsidR="006D214E" w:rsidRPr="00C43B8A" w:rsidRDefault="006D214E" w:rsidP="0006603E">
      <w:pPr>
        <w:rPr>
          <w:rFonts w:eastAsia="Times New Roman" w:cstheme="minorHAnsi"/>
          <w:color w:val="000000" w:themeColor="text1"/>
          <w:sz w:val="22"/>
          <w:szCs w:val="22"/>
        </w:rPr>
      </w:pPr>
      <w:r w:rsidRPr="00C43B8A">
        <w:rPr>
          <w:rFonts w:cstheme="minorHAnsi"/>
          <w:color w:val="000000" w:themeColor="text1"/>
          <w:sz w:val="22"/>
          <w:szCs w:val="22"/>
        </w:rPr>
        <w:t>Table of Contents</w:t>
      </w:r>
    </w:p>
    <w:p w14:paraId="4757004A" w14:textId="1D57FF77" w:rsidR="006D214E" w:rsidRPr="00C43B8A" w:rsidRDefault="006D214E" w:rsidP="0006603E">
      <w:pPr>
        <w:pStyle w:val="NormalWeb"/>
        <w:numPr>
          <w:ilvl w:val="0"/>
          <w:numId w:val="6"/>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Background</w:t>
      </w:r>
    </w:p>
    <w:p w14:paraId="565FEAB9" w14:textId="6871BEFA" w:rsidR="006D214E" w:rsidRPr="00C43B8A" w:rsidRDefault="00800800" w:rsidP="0006603E">
      <w:pPr>
        <w:pStyle w:val="NormalWeb"/>
        <w:numPr>
          <w:ilvl w:val="0"/>
          <w:numId w:val="6"/>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G</w:t>
      </w:r>
      <w:r w:rsidR="006D214E" w:rsidRPr="00C43B8A">
        <w:rPr>
          <w:rFonts w:asciiTheme="minorHAnsi" w:hAnsiTheme="minorHAnsi" w:cstheme="minorHAnsi"/>
          <w:color w:val="000000" w:themeColor="text1"/>
          <w:sz w:val="22"/>
          <w:szCs w:val="22"/>
        </w:rPr>
        <w:t>oal</w:t>
      </w:r>
      <w:r w:rsidRPr="00C43B8A">
        <w:rPr>
          <w:rFonts w:asciiTheme="minorHAnsi" w:hAnsiTheme="minorHAnsi" w:cstheme="minorHAnsi"/>
          <w:color w:val="000000" w:themeColor="text1"/>
          <w:sz w:val="22"/>
          <w:szCs w:val="22"/>
        </w:rPr>
        <w:t>s</w:t>
      </w:r>
      <w:r w:rsidR="006D214E" w:rsidRPr="00C43B8A">
        <w:rPr>
          <w:rFonts w:asciiTheme="minorHAnsi" w:hAnsiTheme="minorHAnsi" w:cstheme="minorHAnsi"/>
          <w:color w:val="000000" w:themeColor="text1"/>
          <w:sz w:val="22"/>
          <w:szCs w:val="22"/>
        </w:rPr>
        <w:t xml:space="preserve"> and objectives</w:t>
      </w:r>
    </w:p>
    <w:p w14:paraId="5CBE05B4" w14:textId="009F95EA" w:rsidR="0006603E" w:rsidRPr="00C43B8A" w:rsidRDefault="006D214E" w:rsidP="006D214E">
      <w:pPr>
        <w:pStyle w:val="NormalWeb"/>
        <w:numPr>
          <w:ilvl w:val="0"/>
          <w:numId w:val="6"/>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Policy</w:t>
      </w:r>
    </w:p>
    <w:p w14:paraId="0546EA0F" w14:textId="6D03F248" w:rsidR="00A35BF2" w:rsidRPr="00C43B8A" w:rsidRDefault="00A35BF2" w:rsidP="006D214E">
      <w:pPr>
        <w:pStyle w:val="NormalWeb"/>
        <w:numPr>
          <w:ilvl w:val="0"/>
          <w:numId w:val="6"/>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Planning and design principles</w:t>
      </w:r>
    </w:p>
    <w:p w14:paraId="435F9C18" w14:textId="46C8BDDD" w:rsidR="0006603E" w:rsidRPr="00C43B8A" w:rsidRDefault="006D214E" w:rsidP="00E34937">
      <w:pPr>
        <w:pStyle w:val="NormalWeb"/>
        <w:numPr>
          <w:ilvl w:val="0"/>
          <w:numId w:val="6"/>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Application of the policy, and submittal requirements</w:t>
      </w:r>
    </w:p>
    <w:p w14:paraId="35394DBA" w14:textId="5023A1A9" w:rsidR="006D214E" w:rsidRPr="00C43B8A" w:rsidRDefault="006D214E" w:rsidP="0006603E">
      <w:pPr>
        <w:pStyle w:val="NormalWeb"/>
        <w:numPr>
          <w:ilvl w:val="0"/>
          <w:numId w:val="7"/>
        </w:numPr>
        <w:ind w:left="360"/>
        <w:rPr>
          <w:rFonts w:asciiTheme="minorHAnsi" w:hAnsiTheme="minorHAnsi" w:cstheme="minorHAnsi"/>
          <w:b/>
          <w:bCs/>
          <w:color w:val="000000" w:themeColor="text1"/>
          <w:sz w:val="22"/>
          <w:szCs w:val="22"/>
        </w:rPr>
      </w:pPr>
      <w:commentRangeStart w:id="2"/>
      <w:r w:rsidRPr="00C43B8A">
        <w:rPr>
          <w:rFonts w:asciiTheme="minorHAnsi" w:hAnsiTheme="minorHAnsi" w:cstheme="minorHAnsi"/>
          <w:b/>
          <w:bCs/>
          <w:color w:val="000000" w:themeColor="text1"/>
          <w:sz w:val="22"/>
          <w:szCs w:val="22"/>
        </w:rPr>
        <w:t>Background</w:t>
      </w:r>
      <w:commentRangeEnd w:id="2"/>
      <w:r w:rsidR="00C43B8A" w:rsidRPr="00C43B8A">
        <w:rPr>
          <w:rStyle w:val="CommentReference"/>
          <w:rFonts w:asciiTheme="minorHAnsi" w:eastAsiaTheme="minorHAnsi" w:hAnsiTheme="minorHAnsi" w:cstheme="minorHAnsi"/>
          <w:sz w:val="22"/>
          <w:szCs w:val="22"/>
        </w:rPr>
        <w:commentReference w:id="2"/>
      </w:r>
    </w:p>
    <w:p w14:paraId="74F20ED0" w14:textId="0B550E95" w:rsidR="004E4010" w:rsidRPr="00C43B8A" w:rsidRDefault="004E4010" w:rsidP="006D214E">
      <w:pPr>
        <w:pStyle w:val="NormalWeb"/>
        <w:rPr>
          <w:rFonts w:asciiTheme="minorHAnsi" w:hAnsiTheme="minorHAnsi" w:cstheme="minorHAnsi"/>
          <w:i/>
          <w:iCs/>
          <w:color w:val="000000" w:themeColor="text1"/>
          <w:sz w:val="22"/>
          <w:szCs w:val="22"/>
        </w:rPr>
      </w:pPr>
      <w:r w:rsidRPr="00C43B8A">
        <w:rPr>
          <w:rFonts w:asciiTheme="minorHAnsi" w:hAnsiTheme="minorHAnsi" w:cstheme="minorHAnsi"/>
          <w:i/>
          <w:iCs/>
          <w:color w:val="000000" w:themeColor="text1"/>
          <w:sz w:val="22"/>
          <w:szCs w:val="22"/>
        </w:rPr>
        <w:t xml:space="preserve">Energy </w:t>
      </w:r>
      <w:r w:rsidR="004C7B41" w:rsidRPr="00C43B8A">
        <w:rPr>
          <w:rFonts w:asciiTheme="minorHAnsi" w:hAnsiTheme="minorHAnsi" w:cstheme="minorHAnsi"/>
          <w:i/>
          <w:iCs/>
          <w:color w:val="000000" w:themeColor="text1"/>
          <w:sz w:val="22"/>
          <w:szCs w:val="22"/>
        </w:rPr>
        <w:t>U</w:t>
      </w:r>
      <w:r w:rsidRPr="00C43B8A">
        <w:rPr>
          <w:rFonts w:asciiTheme="minorHAnsi" w:hAnsiTheme="minorHAnsi" w:cstheme="minorHAnsi"/>
          <w:i/>
          <w:iCs/>
          <w:color w:val="000000" w:themeColor="text1"/>
          <w:sz w:val="22"/>
          <w:szCs w:val="22"/>
        </w:rPr>
        <w:t>se on Martha’s Vineyard</w:t>
      </w:r>
    </w:p>
    <w:p w14:paraId="32555571" w14:textId="0C3B8334" w:rsidR="00ED678C" w:rsidRPr="00C43B8A" w:rsidRDefault="00EE2D56" w:rsidP="006D214E">
      <w:pPr>
        <w:pStyle w:val="NormalWeb"/>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 xml:space="preserve">The </w:t>
      </w:r>
      <w:r w:rsidR="00E34937" w:rsidRPr="00C43B8A">
        <w:rPr>
          <w:rFonts w:asciiTheme="minorHAnsi" w:hAnsiTheme="minorHAnsi" w:cstheme="minorHAnsi"/>
          <w:color w:val="000000" w:themeColor="text1"/>
          <w:sz w:val="22"/>
          <w:szCs w:val="22"/>
        </w:rPr>
        <w:t xml:space="preserve">accelerating </w:t>
      </w:r>
      <w:r w:rsidRPr="00C43B8A">
        <w:rPr>
          <w:rFonts w:asciiTheme="minorHAnsi" w:hAnsiTheme="minorHAnsi" w:cstheme="minorHAnsi"/>
          <w:color w:val="000000" w:themeColor="text1"/>
          <w:sz w:val="22"/>
          <w:szCs w:val="22"/>
        </w:rPr>
        <w:t xml:space="preserve">climate crisis </w:t>
      </w:r>
      <w:r w:rsidR="00E34937" w:rsidRPr="00C43B8A">
        <w:rPr>
          <w:rFonts w:asciiTheme="minorHAnsi" w:hAnsiTheme="minorHAnsi" w:cstheme="minorHAnsi"/>
          <w:color w:val="000000" w:themeColor="text1"/>
          <w:sz w:val="22"/>
          <w:szCs w:val="22"/>
        </w:rPr>
        <w:t>sets a clear imperative for</w:t>
      </w:r>
      <w:r w:rsidR="00DE69D0" w:rsidRPr="00C43B8A">
        <w:rPr>
          <w:rFonts w:asciiTheme="minorHAnsi" w:hAnsiTheme="minorHAnsi" w:cstheme="minorHAnsi"/>
          <w:color w:val="000000" w:themeColor="text1"/>
          <w:sz w:val="22"/>
          <w:szCs w:val="22"/>
        </w:rPr>
        <w:t xml:space="preserve"> </w:t>
      </w:r>
      <w:r w:rsidR="006A4F9D" w:rsidRPr="00C43B8A">
        <w:rPr>
          <w:rFonts w:asciiTheme="minorHAnsi" w:hAnsiTheme="minorHAnsi" w:cstheme="minorHAnsi"/>
          <w:color w:val="000000" w:themeColor="text1"/>
          <w:sz w:val="22"/>
          <w:szCs w:val="22"/>
        </w:rPr>
        <w:t>communities around the world</w:t>
      </w:r>
      <w:r w:rsidRPr="00C43B8A">
        <w:rPr>
          <w:rFonts w:asciiTheme="minorHAnsi" w:hAnsiTheme="minorHAnsi" w:cstheme="minorHAnsi"/>
          <w:color w:val="000000" w:themeColor="text1"/>
          <w:sz w:val="22"/>
          <w:szCs w:val="22"/>
        </w:rPr>
        <w:t xml:space="preserve"> </w:t>
      </w:r>
      <w:r w:rsidR="00E34937" w:rsidRPr="00C43B8A">
        <w:rPr>
          <w:rFonts w:asciiTheme="minorHAnsi" w:hAnsiTheme="minorHAnsi" w:cstheme="minorHAnsi"/>
          <w:color w:val="000000" w:themeColor="text1"/>
          <w:sz w:val="22"/>
          <w:szCs w:val="22"/>
        </w:rPr>
        <w:t xml:space="preserve">to </w:t>
      </w:r>
      <w:r w:rsidR="00C11B80" w:rsidRPr="00C43B8A">
        <w:rPr>
          <w:rFonts w:asciiTheme="minorHAnsi" w:hAnsiTheme="minorHAnsi" w:cstheme="minorHAnsi"/>
          <w:color w:val="000000" w:themeColor="text1"/>
          <w:sz w:val="22"/>
          <w:szCs w:val="22"/>
        </w:rPr>
        <w:t>quickly and significantly</w:t>
      </w:r>
      <w:r w:rsidRPr="00C43B8A">
        <w:rPr>
          <w:rFonts w:asciiTheme="minorHAnsi" w:hAnsiTheme="minorHAnsi" w:cstheme="minorHAnsi"/>
          <w:color w:val="000000" w:themeColor="text1"/>
          <w:sz w:val="22"/>
          <w:szCs w:val="22"/>
        </w:rPr>
        <w:t xml:space="preserve"> reduce </w:t>
      </w:r>
      <w:r w:rsidR="006A4F9D" w:rsidRPr="00C43B8A">
        <w:rPr>
          <w:rFonts w:asciiTheme="minorHAnsi" w:hAnsiTheme="minorHAnsi" w:cstheme="minorHAnsi"/>
          <w:color w:val="000000" w:themeColor="text1"/>
          <w:sz w:val="22"/>
          <w:szCs w:val="22"/>
        </w:rPr>
        <w:t>their</w:t>
      </w:r>
      <w:r w:rsidRPr="00C43B8A">
        <w:rPr>
          <w:rFonts w:asciiTheme="minorHAnsi" w:hAnsiTheme="minorHAnsi" w:cstheme="minorHAnsi"/>
          <w:color w:val="000000" w:themeColor="text1"/>
          <w:sz w:val="22"/>
          <w:szCs w:val="22"/>
        </w:rPr>
        <w:t xml:space="preserve"> </w:t>
      </w:r>
      <w:r w:rsidR="007E7151" w:rsidRPr="00C43B8A">
        <w:rPr>
          <w:rFonts w:asciiTheme="minorHAnsi" w:hAnsiTheme="minorHAnsi" w:cstheme="minorHAnsi"/>
          <w:color w:val="000000" w:themeColor="text1"/>
          <w:sz w:val="22"/>
          <w:szCs w:val="22"/>
        </w:rPr>
        <w:t>consumption</w:t>
      </w:r>
      <w:r w:rsidRPr="00C43B8A">
        <w:rPr>
          <w:rFonts w:asciiTheme="minorHAnsi" w:hAnsiTheme="minorHAnsi" w:cstheme="minorHAnsi"/>
          <w:color w:val="000000" w:themeColor="text1"/>
          <w:sz w:val="22"/>
          <w:szCs w:val="22"/>
        </w:rPr>
        <w:t xml:space="preserve"> of fossil fuels</w:t>
      </w:r>
      <w:r w:rsidR="00DE69D0" w:rsidRPr="00C43B8A">
        <w:rPr>
          <w:rFonts w:asciiTheme="minorHAnsi" w:hAnsiTheme="minorHAnsi" w:cstheme="minorHAnsi"/>
          <w:color w:val="000000" w:themeColor="text1"/>
          <w:sz w:val="22"/>
          <w:szCs w:val="22"/>
        </w:rPr>
        <w:t xml:space="preserve">. </w:t>
      </w:r>
      <w:r w:rsidR="00C94BEC" w:rsidRPr="00C43B8A">
        <w:rPr>
          <w:rFonts w:asciiTheme="minorHAnsi" w:hAnsiTheme="minorHAnsi" w:cstheme="minorHAnsi"/>
          <w:color w:val="000000" w:themeColor="text1"/>
          <w:sz w:val="22"/>
          <w:szCs w:val="22"/>
        </w:rPr>
        <w:t xml:space="preserve">Although the impact of fossil fuels on the changing global environment has been understood for some time, increased public awareness of the gravity and urgency of the situation has led to demand for changes in policy. The MVC has issued this policy in response to the increasing need to reduce our consumption of fossil fuels. </w:t>
      </w:r>
      <w:r w:rsidR="00080A67" w:rsidRPr="00C43B8A">
        <w:rPr>
          <w:rFonts w:asciiTheme="minorHAnsi" w:hAnsiTheme="minorHAnsi" w:cstheme="minorHAnsi"/>
          <w:color w:val="000000" w:themeColor="text1"/>
          <w:sz w:val="22"/>
          <w:szCs w:val="22"/>
        </w:rPr>
        <w:t>E</w:t>
      </w:r>
      <w:r w:rsidR="005405DB" w:rsidRPr="00C43B8A">
        <w:rPr>
          <w:rFonts w:asciiTheme="minorHAnsi" w:hAnsiTheme="minorHAnsi" w:cstheme="minorHAnsi"/>
          <w:color w:val="000000" w:themeColor="text1"/>
          <w:sz w:val="22"/>
          <w:szCs w:val="22"/>
        </w:rPr>
        <w:t>nergy sources</w:t>
      </w:r>
      <w:r w:rsidR="007E7151" w:rsidRPr="00C43B8A">
        <w:rPr>
          <w:rFonts w:asciiTheme="minorHAnsi" w:hAnsiTheme="minorHAnsi" w:cstheme="minorHAnsi"/>
          <w:color w:val="000000" w:themeColor="text1"/>
          <w:sz w:val="22"/>
          <w:szCs w:val="22"/>
        </w:rPr>
        <w:t xml:space="preserve"> </w:t>
      </w:r>
      <w:r w:rsidR="00080A67" w:rsidRPr="00C43B8A">
        <w:rPr>
          <w:rFonts w:asciiTheme="minorHAnsi" w:hAnsiTheme="minorHAnsi" w:cstheme="minorHAnsi"/>
          <w:color w:val="000000" w:themeColor="text1"/>
          <w:sz w:val="22"/>
          <w:szCs w:val="22"/>
        </w:rPr>
        <w:t>on the Vineyard</w:t>
      </w:r>
      <w:r w:rsidR="004E4010" w:rsidRPr="00C43B8A">
        <w:rPr>
          <w:rFonts w:asciiTheme="minorHAnsi" w:hAnsiTheme="minorHAnsi" w:cstheme="minorHAnsi"/>
          <w:color w:val="000000" w:themeColor="text1"/>
          <w:sz w:val="22"/>
          <w:szCs w:val="22"/>
        </w:rPr>
        <w:t xml:space="preserve"> </w:t>
      </w:r>
      <w:r w:rsidR="005405DB" w:rsidRPr="00C43B8A">
        <w:rPr>
          <w:rFonts w:asciiTheme="minorHAnsi" w:hAnsiTheme="minorHAnsi" w:cstheme="minorHAnsi"/>
          <w:color w:val="000000" w:themeColor="text1"/>
          <w:sz w:val="22"/>
          <w:szCs w:val="22"/>
        </w:rPr>
        <w:t>include</w:t>
      </w:r>
      <w:r w:rsidRPr="00C43B8A">
        <w:rPr>
          <w:rFonts w:asciiTheme="minorHAnsi" w:hAnsiTheme="minorHAnsi" w:cstheme="minorHAnsi"/>
          <w:color w:val="000000" w:themeColor="text1"/>
          <w:sz w:val="22"/>
          <w:szCs w:val="22"/>
        </w:rPr>
        <w:t xml:space="preserve"> oil, propane, gasoline</w:t>
      </w:r>
      <w:r w:rsidR="00B42E8A" w:rsidRPr="00C43B8A">
        <w:rPr>
          <w:rFonts w:asciiTheme="minorHAnsi" w:hAnsiTheme="minorHAnsi" w:cstheme="minorHAnsi"/>
          <w:color w:val="000000" w:themeColor="text1"/>
          <w:sz w:val="22"/>
          <w:szCs w:val="22"/>
        </w:rPr>
        <w:t>, diesel, jet fuel,</w:t>
      </w:r>
      <w:r w:rsidR="009317D6" w:rsidRPr="00C43B8A">
        <w:rPr>
          <w:rFonts w:asciiTheme="minorHAnsi" w:hAnsiTheme="minorHAnsi" w:cstheme="minorHAnsi"/>
          <w:color w:val="000000" w:themeColor="text1"/>
          <w:sz w:val="22"/>
          <w:szCs w:val="22"/>
        </w:rPr>
        <w:t xml:space="preserve"> </w:t>
      </w:r>
      <w:r w:rsidRPr="00C43B8A">
        <w:rPr>
          <w:rFonts w:asciiTheme="minorHAnsi" w:hAnsiTheme="minorHAnsi" w:cstheme="minorHAnsi"/>
          <w:color w:val="000000" w:themeColor="text1"/>
          <w:sz w:val="22"/>
          <w:szCs w:val="22"/>
        </w:rPr>
        <w:t>and electricity</w:t>
      </w:r>
      <w:r w:rsidR="00E34937" w:rsidRPr="00C43B8A">
        <w:rPr>
          <w:rFonts w:asciiTheme="minorHAnsi" w:hAnsiTheme="minorHAnsi" w:cstheme="minorHAnsi"/>
          <w:color w:val="000000" w:themeColor="text1"/>
          <w:sz w:val="22"/>
          <w:szCs w:val="22"/>
        </w:rPr>
        <w:t xml:space="preserve">, with </w:t>
      </w:r>
      <w:r w:rsidR="00A52AD8" w:rsidRPr="00C43B8A">
        <w:rPr>
          <w:rFonts w:asciiTheme="minorHAnsi" w:hAnsiTheme="minorHAnsi" w:cstheme="minorHAnsi"/>
          <w:color w:val="000000" w:themeColor="text1"/>
          <w:sz w:val="22"/>
          <w:szCs w:val="22"/>
        </w:rPr>
        <w:t>at least one third of that energy</w:t>
      </w:r>
      <w:r w:rsidR="006A4F9D" w:rsidRPr="00C43B8A">
        <w:rPr>
          <w:rFonts w:asciiTheme="minorHAnsi" w:hAnsiTheme="minorHAnsi" w:cstheme="minorHAnsi"/>
          <w:color w:val="000000" w:themeColor="text1"/>
          <w:sz w:val="22"/>
          <w:szCs w:val="22"/>
        </w:rPr>
        <w:t xml:space="preserve"> </w:t>
      </w:r>
      <w:r w:rsidR="00DE69D0" w:rsidRPr="00C43B8A">
        <w:rPr>
          <w:rFonts w:asciiTheme="minorHAnsi" w:hAnsiTheme="minorHAnsi" w:cstheme="minorHAnsi"/>
          <w:color w:val="000000" w:themeColor="text1"/>
          <w:sz w:val="22"/>
          <w:szCs w:val="22"/>
        </w:rPr>
        <w:t xml:space="preserve">used for </w:t>
      </w:r>
      <w:r w:rsidR="0032004E" w:rsidRPr="00C43B8A">
        <w:rPr>
          <w:rFonts w:asciiTheme="minorHAnsi" w:hAnsiTheme="minorHAnsi" w:cstheme="minorHAnsi"/>
          <w:color w:val="000000" w:themeColor="text1"/>
          <w:sz w:val="22"/>
          <w:szCs w:val="22"/>
        </w:rPr>
        <w:t xml:space="preserve">the </w:t>
      </w:r>
      <w:r w:rsidR="00DE69D0" w:rsidRPr="00C43B8A">
        <w:rPr>
          <w:rFonts w:asciiTheme="minorHAnsi" w:hAnsiTheme="minorHAnsi" w:cstheme="minorHAnsi"/>
          <w:color w:val="000000" w:themeColor="text1"/>
          <w:sz w:val="22"/>
          <w:szCs w:val="22"/>
        </w:rPr>
        <w:t xml:space="preserve">heating and cooling </w:t>
      </w:r>
      <w:r w:rsidR="0032004E" w:rsidRPr="00C43B8A">
        <w:rPr>
          <w:rFonts w:asciiTheme="minorHAnsi" w:hAnsiTheme="minorHAnsi" w:cstheme="minorHAnsi"/>
          <w:color w:val="000000" w:themeColor="text1"/>
          <w:sz w:val="22"/>
          <w:szCs w:val="22"/>
        </w:rPr>
        <w:t xml:space="preserve">of </w:t>
      </w:r>
      <w:r w:rsidR="00DE69D0" w:rsidRPr="00C43B8A">
        <w:rPr>
          <w:rFonts w:asciiTheme="minorHAnsi" w:hAnsiTheme="minorHAnsi" w:cstheme="minorHAnsi"/>
          <w:color w:val="000000" w:themeColor="text1"/>
          <w:sz w:val="22"/>
          <w:szCs w:val="22"/>
        </w:rPr>
        <w:t>buildings</w:t>
      </w:r>
      <w:r w:rsidR="007E7151" w:rsidRPr="00C43B8A">
        <w:rPr>
          <w:rFonts w:asciiTheme="minorHAnsi" w:hAnsiTheme="minorHAnsi" w:cstheme="minorHAnsi"/>
          <w:color w:val="000000" w:themeColor="text1"/>
          <w:sz w:val="22"/>
          <w:szCs w:val="22"/>
        </w:rPr>
        <w:t>.</w:t>
      </w:r>
      <w:r w:rsidR="00A52AD8" w:rsidRPr="00C43B8A">
        <w:rPr>
          <w:rStyle w:val="FootnoteReference"/>
          <w:rFonts w:asciiTheme="minorHAnsi" w:hAnsiTheme="minorHAnsi" w:cstheme="minorHAnsi"/>
          <w:color w:val="000000" w:themeColor="text1"/>
          <w:sz w:val="22"/>
          <w:szCs w:val="22"/>
        </w:rPr>
        <w:footnoteReference w:id="1"/>
      </w:r>
    </w:p>
    <w:p w14:paraId="5C1494B2" w14:textId="56CBA6C4" w:rsidR="005405DB" w:rsidRPr="00C43B8A" w:rsidRDefault="003B06DD" w:rsidP="006D214E">
      <w:pPr>
        <w:pStyle w:val="NormalWeb"/>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 xml:space="preserve">Changes in </w:t>
      </w:r>
      <w:r w:rsidR="00C11B80" w:rsidRPr="00C43B8A">
        <w:rPr>
          <w:rFonts w:asciiTheme="minorHAnsi" w:hAnsiTheme="minorHAnsi" w:cstheme="minorHAnsi"/>
          <w:color w:val="000000" w:themeColor="text1"/>
          <w:sz w:val="22"/>
          <w:szCs w:val="22"/>
        </w:rPr>
        <w:t>the Island’s</w:t>
      </w:r>
      <w:r w:rsidRPr="00C43B8A">
        <w:rPr>
          <w:rFonts w:asciiTheme="minorHAnsi" w:hAnsiTheme="minorHAnsi" w:cstheme="minorHAnsi"/>
          <w:color w:val="000000" w:themeColor="text1"/>
          <w:sz w:val="22"/>
          <w:szCs w:val="22"/>
        </w:rPr>
        <w:t xml:space="preserve"> energy mix over time are dictated by cost, technology, policies, regulations, and other factors. </w:t>
      </w:r>
      <w:r w:rsidR="007E7151" w:rsidRPr="00C43B8A">
        <w:rPr>
          <w:rFonts w:asciiTheme="minorHAnsi" w:hAnsiTheme="minorHAnsi" w:cstheme="minorHAnsi"/>
          <w:color w:val="000000" w:themeColor="text1"/>
          <w:sz w:val="22"/>
          <w:szCs w:val="22"/>
        </w:rPr>
        <w:t>A</w:t>
      </w:r>
      <w:r w:rsidRPr="00C43B8A">
        <w:rPr>
          <w:rFonts w:asciiTheme="minorHAnsi" w:hAnsiTheme="minorHAnsi" w:cstheme="minorHAnsi"/>
          <w:color w:val="000000" w:themeColor="text1"/>
          <w:sz w:val="22"/>
          <w:szCs w:val="22"/>
        </w:rPr>
        <w:t>s of 2020, a</w:t>
      </w:r>
      <w:r w:rsidR="007E7151" w:rsidRPr="00C43B8A">
        <w:rPr>
          <w:rFonts w:asciiTheme="minorHAnsi" w:hAnsiTheme="minorHAnsi" w:cstheme="minorHAnsi"/>
          <w:color w:val="000000" w:themeColor="text1"/>
          <w:sz w:val="22"/>
          <w:szCs w:val="22"/>
        </w:rPr>
        <w:t xml:space="preserve">bout </w:t>
      </w:r>
      <w:r w:rsidR="00080A67" w:rsidRPr="00C43B8A">
        <w:rPr>
          <w:rFonts w:asciiTheme="minorHAnsi" w:hAnsiTheme="minorHAnsi" w:cstheme="minorHAnsi"/>
          <w:color w:val="000000" w:themeColor="text1"/>
          <w:sz w:val="22"/>
          <w:szCs w:val="22"/>
        </w:rPr>
        <w:t>7.7</w:t>
      </w:r>
      <w:r w:rsidR="007E7151" w:rsidRPr="00C43B8A">
        <w:rPr>
          <w:rFonts w:asciiTheme="minorHAnsi" w:hAnsiTheme="minorHAnsi" w:cstheme="minorHAnsi"/>
          <w:color w:val="000000" w:themeColor="text1"/>
          <w:sz w:val="22"/>
          <w:szCs w:val="22"/>
        </w:rPr>
        <w:t xml:space="preserve"> percent of </w:t>
      </w:r>
      <w:r w:rsidRPr="00C43B8A">
        <w:rPr>
          <w:rFonts w:asciiTheme="minorHAnsi" w:hAnsiTheme="minorHAnsi" w:cstheme="minorHAnsi"/>
          <w:color w:val="000000" w:themeColor="text1"/>
          <w:sz w:val="22"/>
          <w:szCs w:val="22"/>
        </w:rPr>
        <w:t>the</w:t>
      </w:r>
      <w:r w:rsidR="007E7151" w:rsidRPr="00C43B8A">
        <w:rPr>
          <w:rFonts w:asciiTheme="minorHAnsi" w:hAnsiTheme="minorHAnsi" w:cstheme="minorHAnsi"/>
          <w:color w:val="000000" w:themeColor="text1"/>
          <w:sz w:val="22"/>
          <w:szCs w:val="22"/>
        </w:rPr>
        <w:t xml:space="preserve"> electricity </w:t>
      </w:r>
      <w:r w:rsidRPr="00C43B8A">
        <w:rPr>
          <w:rFonts w:asciiTheme="minorHAnsi" w:hAnsiTheme="minorHAnsi" w:cstheme="minorHAnsi"/>
          <w:color w:val="000000" w:themeColor="text1"/>
          <w:sz w:val="22"/>
          <w:szCs w:val="22"/>
        </w:rPr>
        <w:t xml:space="preserve">on Martha’s Vineyard </w:t>
      </w:r>
      <w:r w:rsidR="001D5F10" w:rsidRPr="00C43B8A">
        <w:rPr>
          <w:rFonts w:asciiTheme="minorHAnsi" w:hAnsiTheme="minorHAnsi" w:cstheme="minorHAnsi"/>
          <w:color w:val="000000" w:themeColor="text1"/>
          <w:sz w:val="22"/>
          <w:szCs w:val="22"/>
        </w:rPr>
        <w:t>was generated</w:t>
      </w:r>
      <w:r w:rsidR="007E7151" w:rsidRPr="00C43B8A">
        <w:rPr>
          <w:rFonts w:asciiTheme="minorHAnsi" w:hAnsiTheme="minorHAnsi" w:cstheme="minorHAnsi"/>
          <w:color w:val="000000" w:themeColor="text1"/>
          <w:sz w:val="22"/>
          <w:szCs w:val="22"/>
        </w:rPr>
        <w:t xml:space="preserve"> </w:t>
      </w:r>
      <w:r w:rsidR="001D5F10" w:rsidRPr="00C43B8A">
        <w:rPr>
          <w:rFonts w:asciiTheme="minorHAnsi" w:hAnsiTheme="minorHAnsi" w:cstheme="minorHAnsi"/>
          <w:color w:val="000000" w:themeColor="text1"/>
          <w:sz w:val="22"/>
          <w:szCs w:val="22"/>
        </w:rPr>
        <w:t>by</w:t>
      </w:r>
      <w:r w:rsidR="007E7151" w:rsidRPr="00C43B8A">
        <w:rPr>
          <w:rFonts w:asciiTheme="minorHAnsi" w:hAnsiTheme="minorHAnsi" w:cstheme="minorHAnsi"/>
          <w:color w:val="000000" w:themeColor="text1"/>
          <w:sz w:val="22"/>
          <w:szCs w:val="22"/>
        </w:rPr>
        <w:t xml:space="preserve"> on-Island renewable sources, </w:t>
      </w:r>
      <w:r w:rsidR="001D5F10" w:rsidRPr="00C43B8A">
        <w:rPr>
          <w:rFonts w:asciiTheme="minorHAnsi" w:hAnsiTheme="minorHAnsi" w:cstheme="minorHAnsi"/>
          <w:color w:val="000000" w:themeColor="text1"/>
          <w:sz w:val="22"/>
          <w:szCs w:val="22"/>
        </w:rPr>
        <w:t>and</w:t>
      </w:r>
      <w:r w:rsidR="007E7151" w:rsidRPr="00C43B8A">
        <w:rPr>
          <w:rFonts w:asciiTheme="minorHAnsi" w:hAnsiTheme="minorHAnsi" w:cstheme="minorHAnsi"/>
          <w:color w:val="000000" w:themeColor="text1"/>
          <w:sz w:val="22"/>
          <w:szCs w:val="22"/>
        </w:rPr>
        <w:t xml:space="preserve"> the </w:t>
      </w:r>
      <w:r w:rsidR="0032004E" w:rsidRPr="00C43B8A">
        <w:rPr>
          <w:rFonts w:asciiTheme="minorHAnsi" w:hAnsiTheme="minorHAnsi" w:cstheme="minorHAnsi"/>
          <w:color w:val="000000" w:themeColor="text1"/>
          <w:sz w:val="22"/>
          <w:szCs w:val="22"/>
        </w:rPr>
        <w:t>rest</w:t>
      </w:r>
      <w:r w:rsidR="00E34937" w:rsidRPr="00C43B8A">
        <w:rPr>
          <w:rFonts w:asciiTheme="minorHAnsi" w:hAnsiTheme="minorHAnsi" w:cstheme="minorHAnsi"/>
          <w:color w:val="000000" w:themeColor="text1"/>
          <w:sz w:val="22"/>
          <w:szCs w:val="22"/>
        </w:rPr>
        <w:t xml:space="preserve"> </w:t>
      </w:r>
      <w:r w:rsidR="007E7151" w:rsidRPr="00C43B8A">
        <w:rPr>
          <w:rFonts w:asciiTheme="minorHAnsi" w:hAnsiTheme="minorHAnsi" w:cstheme="minorHAnsi"/>
          <w:color w:val="000000" w:themeColor="text1"/>
          <w:sz w:val="22"/>
          <w:szCs w:val="22"/>
        </w:rPr>
        <w:t xml:space="preserve">by </w:t>
      </w:r>
      <w:r w:rsidR="00B42E8A" w:rsidRPr="00C43B8A">
        <w:rPr>
          <w:rFonts w:asciiTheme="minorHAnsi" w:hAnsiTheme="minorHAnsi" w:cstheme="minorHAnsi"/>
          <w:color w:val="000000" w:themeColor="text1"/>
          <w:sz w:val="22"/>
          <w:szCs w:val="22"/>
        </w:rPr>
        <w:t xml:space="preserve">off-Island </w:t>
      </w:r>
      <w:r w:rsidR="007E7151" w:rsidRPr="00C43B8A">
        <w:rPr>
          <w:rFonts w:asciiTheme="minorHAnsi" w:hAnsiTheme="minorHAnsi" w:cstheme="minorHAnsi"/>
          <w:color w:val="000000" w:themeColor="text1"/>
          <w:sz w:val="22"/>
          <w:szCs w:val="22"/>
        </w:rPr>
        <w:t>natural gas, nuclear, coal</w:t>
      </w:r>
      <w:r w:rsidR="00A52AD8" w:rsidRPr="00C43B8A">
        <w:rPr>
          <w:rFonts w:asciiTheme="minorHAnsi" w:hAnsiTheme="minorHAnsi" w:cstheme="minorHAnsi"/>
          <w:color w:val="000000" w:themeColor="text1"/>
          <w:sz w:val="22"/>
          <w:szCs w:val="22"/>
        </w:rPr>
        <w:t>,</w:t>
      </w:r>
      <w:r w:rsidR="007E7151" w:rsidRPr="00C43B8A">
        <w:rPr>
          <w:rFonts w:asciiTheme="minorHAnsi" w:hAnsiTheme="minorHAnsi" w:cstheme="minorHAnsi"/>
          <w:color w:val="000000" w:themeColor="text1"/>
          <w:sz w:val="22"/>
          <w:szCs w:val="22"/>
        </w:rPr>
        <w:t xml:space="preserve"> oil</w:t>
      </w:r>
      <w:r w:rsidR="00B42E8A" w:rsidRPr="00C43B8A">
        <w:rPr>
          <w:rFonts w:asciiTheme="minorHAnsi" w:hAnsiTheme="minorHAnsi" w:cstheme="minorHAnsi"/>
          <w:color w:val="000000" w:themeColor="text1"/>
          <w:sz w:val="22"/>
          <w:szCs w:val="22"/>
        </w:rPr>
        <w:t>, hydroelectric,</w:t>
      </w:r>
      <w:r w:rsidR="007E7151" w:rsidRPr="00C43B8A">
        <w:rPr>
          <w:rFonts w:asciiTheme="minorHAnsi" w:hAnsiTheme="minorHAnsi" w:cstheme="minorHAnsi"/>
          <w:color w:val="000000" w:themeColor="text1"/>
          <w:sz w:val="22"/>
          <w:szCs w:val="22"/>
        </w:rPr>
        <w:t xml:space="preserve"> </w:t>
      </w:r>
      <w:r w:rsidR="00B42E8A" w:rsidRPr="00C43B8A">
        <w:rPr>
          <w:rFonts w:asciiTheme="minorHAnsi" w:hAnsiTheme="minorHAnsi" w:cstheme="minorHAnsi"/>
          <w:color w:val="000000" w:themeColor="text1"/>
          <w:sz w:val="22"/>
          <w:szCs w:val="22"/>
        </w:rPr>
        <w:t>and renewable sources</w:t>
      </w:r>
      <w:r w:rsidR="007E7151" w:rsidRPr="00C43B8A">
        <w:rPr>
          <w:rFonts w:asciiTheme="minorHAnsi" w:hAnsiTheme="minorHAnsi" w:cstheme="minorHAnsi"/>
          <w:color w:val="000000" w:themeColor="text1"/>
          <w:sz w:val="22"/>
          <w:szCs w:val="22"/>
        </w:rPr>
        <w:t xml:space="preserve">. </w:t>
      </w:r>
      <w:r w:rsidR="00A52AD8" w:rsidRPr="00C43B8A">
        <w:rPr>
          <w:rFonts w:asciiTheme="minorHAnsi" w:hAnsiTheme="minorHAnsi" w:cstheme="minorHAnsi"/>
          <w:color w:val="000000" w:themeColor="text1"/>
          <w:sz w:val="22"/>
          <w:szCs w:val="22"/>
        </w:rPr>
        <w:t>However, l</w:t>
      </w:r>
      <w:r w:rsidR="007E7151" w:rsidRPr="00C43B8A">
        <w:rPr>
          <w:rFonts w:asciiTheme="minorHAnsi" w:hAnsiTheme="minorHAnsi" w:cstheme="minorHAnsi"/>
          <w:color w:val="000000" w:themeColor="text1"/>
          <w:sz w:val="22"/>
          <w:szCs w:val="22"/>
        </w:rPr>
        <w:t>egislation adopted in Massachusetts require</w:t>
      </w:r>
      <w:r w:rsidR="00080A67" w:rsidRPr="00C43B8A">
        <w:rPr>
          <w:rFonts w:asciiTheme="minorHAnsi" w:hAnsiTheme="minorHAnsi" w:cstheme="minorHAnsi"/>
          <w:color w:val="000000" w:themeColor="text1"/>
          <w:sz w:val="22"/>
          <w:szCs w:val="22"/>
        </w:rPr>
        <w:t>s</w:t>
      </w:r>
      <w:r w:rsidR="007E7151" w:rsidRPr="00C43B8A">
        <w:rPr>
          <w:rFonts w:asciiTheme="minorHAnsi" w:hAnsiTheme="minorHAnsi" w:cstheme="minorHAnsi"/>
          <w:color w:val="000000" w:themeColor="text1"/>
          <w:sz w:val="22"/>
          <w:szCs w:val="22"/>
        </w:rPr>
        <w:t xml:space="preserve"> utilities to provide an increasing portion of </w:t>
      </w:r>
      <w:r w:rsidR="001D5F10" w:rsidRPr="00C43B8A">
        <w:rPr>
          <w:rFonts w:asciiTheme="minorHAnsi" w:hAnsiTheme="minorHAnsi" w:cstheme="minorHAnsi"/>
          <w:color w:val="000000" w:themeColor="text1"/>
          <w:sz w:val="22"/>
          <w:szCs w:val="22"/>
        </w:rPr>
        <w:t xml:space="preserve">their energy from </w:t>
      </w:r>
      <w:r w:rsidR="007E7151" w:rsidRPr="00C43B8A">
        <w:rPr>
          <w:rFonts w:asciiTheme="minorHAnsi" w:hAnsiTheme="minorHAnsi" w:cstheme="minorHAnsi"/>
          <w:color w:val="000000" w:themeColor="text1"/>
          <w:sz w:val="22"/>
          <w:szCs w:val="22"/>
        </w:rPr>
        <w:t xml:space="preserve">renewable </w:t>
      </w:r>
      <w:r w:rsidR="001D5F10" w:rsidRPr="00C43B8A">
        <w:rPr>
          <w:rFonts w:asciiTheme="minorHAnsi" w:hAnsiTheme="minorHAnsi" w:cstheme="minorHAnsi"/>
          <w:color w:val="000000" w:themeColor="text1"/>
          <w:sz w:val="22"/>
          <w:szCs w:val="22"/>
        </w:rPr>
        <w:t>sources</w:t>
      </w:r>
      <w:r w:rsidR="007E7151" w:rsidRPr="00C43B8A">
        <w:rPr>
          <w:rFonts w:asciiTheme="minorHAnsi" w:hAnsiTheme="minorHAnsi" w:cstheme="minorHAnsi"/>
          <w:color w:val="000000" w:themeColor="text1"/>
          <w:sz w:val="22"/>
          <w:szCs w:val="22"/>
        </w:rPr>
        <w:t xml:space="preserve"> over the coming years</w:t>
      </w:r>
      <w:r w:rsidR="00C11B80" w:rsidRPr="00C43B8A">
        <w:rPr>
          <w:rFonts w:asciiTheme="minorHAnsi" w:hAnsiTheme="minorHAnsi" w:cstheme="minorHAnsi"/>
          <w:color w:val="000000" w:themeColor="text1"/>
          <w:sz w:val="22"/>
          <w:szCs w:val="22"/>
        </w:rPr>
        <w:t>.</w:t>
      </w:r>
      <w:r w:rsidR="00C420BE" w:rsidRPr="00C43B8A">
        <w:rPr>
          <w:rStyle w:val="FootnoteReference"/>
          <w:rFonts w:asciiTheme="minorHAnsi" w:hAnsiTheme="minorHAnsi" w:cstheme="minorHAnsi"/>
          <w:color w:val="000000" w:themeColor="text1"/>
          <w:sz w:val="22"/>
          <w:szCs w:val="22"/>
        </w:rPr>
        <w:footnoteReference w:id="2"/>
      </w:r>
      <w:r w:rsidR="00C11B80" w:rsidRPr="00C43B8A">
        <w:rPr>
          <w:rFonts w:asciiTheme="minorHAnsi" w:hAnsiTheme="minorHAnsi" w:cstheme="minorHAnsi"/>
          <w:color w:val="000000" w:themeColor="text1"/>
          <w:sz w:val="22"/>
          <w:szCs w:val="22"/>
        </w:rPr>
        <w:t xml:space="preserve"> In addition, </w:t>
      </w:r>
      <w:r w:rsidR="007E7151" w:rsidRPr="00C43B8A">
        <w:rPr>
          <w:rFonts w:asciiTheme="minorHAnsi" w:hAnsiTheme="minorHAnsi" w:cstheme="minorHAnsi"/>
          <w:color w:val="000000" w:themeColor="text1"/>
          <w:sz w:val="22"/>
          <w:szCs w:val="22"/>
        </w:rPr>
        <w:t xml:space="preserve">the Global Warming Solutions Act </w:t>
      </w:r>
      <w:r w:rsidR="0032004E" w:rsidRPr="00C43B8A">
        <w:rPr>
          <w:rFonts w:asciiTheme="minorHAnsi" w:hAnsiTheme="minorHAnsi" w:cstheme="minorHAnsi"/>
          <w:color w:val="000000" w:themeColor="text1"/>
          <w:sz w:val="22"/>
          <w:szCs w:val="22"/>
        </w:rPr>
        <w:t xml:space="preserve">(GWSA) </w:t>
      </w:r>
      <w:r w:rsidR="007E7151" w:rsidRPr="00C43B8A">
        <w:rPr>
          <w:rFonts w:asciiTheme="minorHAnsi" w:hAnsiTheme="minorHAnsi" w:cstheme="minorHAnsi"/>
          <w:color w:val="000000" w:themeColor="text1"/>
          <w:sz w:val="22"/>
          <w:szCs w:val="22"/>
        </w:rPr>
        <w:t xml:space="preserve">of 2008 requires </w:t>
      </w:r>
      <w:r w:rsidR="00ED678C" w:rsidRPr="00C43B8A">
        <w:rPr>
          <w:rFonts w:asciiTheme="minorHAnsi" w:hAnsiTheme="minorHAnsi" w:cstheme="minorHAnsi"/>
          <w:color w:val="000000" w:themeColor="text1"/>
          <w:sz w:val="22"/>
          <w:szCs w:val="22"/>
        </w:rPr>
        <w:t>the state to reduce its</w:t>
      </w:r>
      <w:r w:rsidR="007E7151" w:rsidRPr="00C43B8A">
        <w:rPr>
          <w:rFonts w:asciiTheme="minorHAnsi" w:hAnsiTheme="minorHAnsi" w:cstheme="minorHAnsi"/>
          <w:color w:val="000000" w:themeColor="text1"/>
          <w:sz w:val="22"/>
          <w:szCs w:val="22"/>
        </w:rPr>
        <w:t xml:space="preserve"> greenhouse gas emissions </w:t>
      </w:r>
      <w:r w:rsidR="00ED678C" w:rsidRPr="00C43B8A">
        <w:rPr>
          <w:rFonts w:asciiTheme="minorHAnsi" w:hAnsiTheme="minorHAnsi" w:cstheme="minorHAnsi"/>
          <w:color w:val="000000" w:themeColor="text1"/>
          <w:sz w:val="22"/>
          <w:szCs w:val="22"/>
        </w:rPr>
        <w:t>25% below</w:t>
      </w:r>
      <w:r w:rsidR="007E7151" w:rsidRPr="00C43B8A">
        <w:rPr>
          <w:rFonts w:asciiTheme="minorHAnsi" w:hAnsiTheme="minorHAnsi" w:cstheme="minorHAnsi"/>
          <w:color w:val="000000" w:themeColor="text1"/>
          <w:sz w:val="22"/>
          <w:szCs w:val="22"/>
        </w:rPr>
        <w:t xml:space="preserve"> 1990 levels by 2020, and 80% by 2050. Other pending legislation would </w:t>
      </w:r>
      <w:r w:rsidR="005405DB" w:rsidRPr="00C43B8A">
        <w:rPr>
          <w:rFonts w:asciiTheme="minorHAnsi" w:hAnsiTheme="minorHAnsi" w:cstheme="minorHAnsi"/>
          <w:color w:val="000000" w:themeColor="text1"/>
          <w:sz w:val="22"/>
          <w:szCs w:val="22"/>
        </w:rPr>
        <w:t>set even more ambitious goal</w:t>
      </w:r>
      <w:r w:rsidR="003337CB" w:rsidRPr="00C43B8A">
        <w:rPr>
          <w:rFonts w:asciiTheme="minorHAnsi" w:hAnsiTheme="minorHAnsi" w:cstheme="minorHAnsi"/>
          <w:color w:val="000000" w:themeColor="text1"/>
          <w:sz w:val="22"/>
          <w:szCs w:val="22"/>
        </w:rPr>
        <w:t>s to address the crisis</w:t>
      </w:r>
      <w:r w:rsidR="00EC7DF0" w:rsidRPr="00C43B8A">
        <w:rPr>
          <w:rFonts w:asciiTheme="minorHAnsi" w:hAnsiTheme="minorHAnsi" w:cstheme="minorHAnsi"/>
          <w:color w:val="000000" w:themeColor="text1"/>
          <w:sz w:val="22"/>
          <w:szCs w:val="22"/>
        </w:rPr>
        <w:t xml:space="preserve">. </w:t>
      </w:r>
      <w:r w:rsidR="0032004E" w:rsidRPr="00C43B8A">
        <w:rPr>
          <w:rFonts w:asciiTheme="minorHAnsi" w:hAnsiTheme="minorHAnsi" w:cstheme="minorHAnsi"/>
          <w:color w:val="000000" w:themeColor="text1"/>
          <w:sz w:val="22"/>
          <w:szCs w:val="22"/>
        </w:rPr>
        <w:t xml:space="preserve">Guided by various laws, regulations, and executive orders that build on the GWSA, the state is on track to meet the goal for 2020, but much more is required to meet the goal for 2050. </w:t>
      </w:r>
    </w:p>
    <w:p w14:paraId="565AEAB3" w14:textId="46E41D9B" w:rsidR="006D214E" w:rsidRPr="00C43B8A" w:rsidRDefault="00E34937" w:rsidP="006D214E">
      <w:pPr>
        <w:pStyle w:val="NormalWeb"/>
        <w:rPr>
          <w:rFonts w:asciiTheme="minorHAnsi" w:hAnsiTheme="minorHAnsi" w:cstheme="minorHAnsi"/>
          <w:color w:val="000000" w:themeColor="text1"/>
          <w:sz w:val="22"/>
          <w:szCs w:val="22"/>
          <w:u w:val="single"/>
        </w:rPr>
      </w:pPr>
      <w:r w:rsidRPr="00C43B8A">
        <w:rPr>
          <w:rFonts w:asciiTheme="minorHAnsi" w:hAnsiTheme="minorHAnsi" w:cstheme="minorHAnsi"/>
          <w:color w:val="000000" w:themeColor="text1"/>
          <w:sz w:val="22"/>
          <w:szCs w:val="22"/>
        </w:rPr>
        <w:t>In 2019, the</w:t>
      </w:r>
      <w:r w:rsidR="005405DB" w:rsidRPr="00C43B8A">
        <w:rPr>
          <w:rFonts w:asciiTheme="minorHAnsi" w:hAnsiTheme="minorHAnsi" w:cstheme="minorHAnsi"/>
          <w:color w:val="000000" w:themeColor="text1"/>
          <w:sz w:val="22"/>
          <w:szCs w:val="22"/>
        </w:rPr>
        <w:t xml:space="preserve"> Martha’s Vineyard Commission</w:t>
      </w:r>
      <w:r w:rsidR="00ED678C" w:rsidRPr="00C43B8A">
        <w:rPr>
          <w:rFonts w:asciiTheme="minorHAnsi" w:hAnsiTheme="minorHAnsi" w:cstheme="minorHAnsi"/>
          <w:color w:val="000000" w:themeColor="text1"/>
          <w:sz w:val="22"/>
          <w:szCs w:val="22"/>
        </w:rPr>
        <w:t xml:space="preserve"> </w:t>
      </w:r>
      <w:r w:rsidR="005405DB" w:rsidRPr="00C43B8A">
        <w:rPr>
          <w:rFonts w:asciiTheme="minorHAnsi" w:hAnsiTheme="minorHAnsi" w:cstheme="minorHAnsi"/>
          <w:color w:val="000000" w:themeColor="text1"/>
          <w:sz w:val="22"/>
          <w:szCs w:val="22"/>
        </w:rPr>
        <w:t>adopted an Emergency Climate Crisis Resolution</w:t>
      </w:r>
      <w:r w:rsidR="004E4010" w:rsidRPr="00C43B8A">
        <w:rPr>
          <w:rFonts w:asciiTheme="minorHAnsi" w:hAnsiTheme="minorHAnsi" w:cstheme="minorHAnsi"/>
          <w:color w:val="000000" w:themeColor="text1"/>
          <w:sz w:val="22"/>
          <w:szCs w:val="22"/>
        </w:rPr>
        <w:t xml:space="preserve"> </w:t>
      </w:r>
      <w:r w:rsidR="003B06DD" w:rsidRPr="00C43B8A">
        <w:rPr>
          <w:rFonts w:asciiTheme="minorHAnsi" w:hAnsiTheme="minorHAnsi" w:cstheme="minorHAnsi"/>
          <w:color w:val="000000" w:themeColor="text1"/>
          <w:sz w:val="22"/>
          <w:szCs w:val="22"/>
        </w:rPr>
        <w:t>(see a</w:t>
      </w:r>
      <w:r w:rsidR="0085410B" w:rsidRPr="00C43B8A">
        <w:rPr>
          <w:rFonts w:asciiTheme="minorHAnsi" w:hAnsiTheme="minorHAnsi" w:cstheme="minorHAnsi"/>
          <w:color w:val="000000" w:themeColor="text1"/>
          <w:sz w:val="22"/>
          <w:szCs w:val="22"/>
        </w:rPr>
        <w:t>ttachment</w:t>
      </w:r>
      <w:r w:rsidR="003B06DD" w:rsidRPr="00C43B8A">
        <w:rPr>
          <w:rFonts w:asciiTheme="minorHAnsi" w:hAnsiTheme="minorHAnsi" w:cstheme="minorHAnsi"/>
          <w:color w:val="000000" w:themeColor="text1"/>
          <w:sz w:val="22"/>
          <w:szCs w:val="22"/>
        </w:rPr>
        <w:t>)</w:t>
      </w:r>
      <w:r w:rsidR="0038218D" w:rsidRPr="00C43B8A">
        <w:rPr>
          <w:rFonts w:asciiTheme="minorHAnsi" w:hAnsiTheme="minorHAnsi" w:cstheme="minorHAnsi"/>
          <w:color w:val="000000" w:themeColor="text1"/>
          <w:sz w:val="22"/>
          <w:szCs w:val="22"/>
        </w:rPr>
        <w:t xml:space="preserve">, agreeing </w:t>
      </w:r>
      <w:r w:rsidR="005405DB" w:rsidRPr="00C43B8A">
        <w:rPr>
          <w:rFonts w:asciiTheme="minorHAnsi" w:hAnsiTheme="minorHAnsi" w:cstheme="minorHAnsi"/>
          <w:color w:val="000000" w:themeColor="text1"/>
          <w:sz w:val="22"/>
          <w:szCs w:val="22"/>
        </w:rPr>
        <w:t>to develop a framework for review</w:t>
      </w:r>
      <w:r w:rsidR="00DE69D0" w:rsidRPr="00C43B8A">
        <w:rPr>
          <w:rFonts w:asciiTheme="minorHAnsi" w:hAnsiTheme="minorHAnsi" w:cstheme="minorHAnsi"/>
          <w:color w:val="000000" w:themeColor="text1"/>
          <w:sz w:val="22"/>
          <w:szCs w:val="22"/>
        </w:rPr>
        <w:t xml:space="preserve">ing DRIs </w:t>
      </w:r>
      <w:r w:rsidRPr="00C43B8A">
        <w:rPr>
          <w:rFonts w:asciiTheme="minorHAnsi" w:hAnsiTheme="minorHAnsi" w:cstheme="minorHAnsi"/>
          <w:color w:val="000000" w:themeColor="text1"/>
          <w:sz w:val="22"/>
          <w:szCs w:val="22"/>
        </w:rPr>
        <w:t>in light of</w:t>
      </w:r>
      <w:r w:rsidR="00DE69D0" w:rsidRPr="00C43B8A">
        <w:rPr>
          <w:rFonts w:asciiTheme="minorHAnsi" w:hAnsiTheme="minorHAnsi" w:cstheme="minorHAnsi"/>
          <w:color w:val="000000" w:themeColor="text1"/>
          <w:sz w:val="22"/>
          <w:szCs w:val="22"/>
        </w:rPr>
        <w:t xml:space="preserve"> the </w:t>
      </w:r>
      <w:r w:rsidR="00ED678C" w:rsidRPr="00C43B8A">
        <w:rPr>
          <w:rFonts w:asciiTheme="minorHAnsi" w:hAnsiTheme="minorHAnsi" w:cstheme="minorHAnsi"/>
          <w:color w:val="000000" w:themeColor="text1"/>
          <w:sz w:val="22"/>
          <w:szCs w:val="22"/>
        </w:rPr>
        <w:t xml:space="preserve">potential </w:t>
      </w:r>
      <w:r w:rsidR="00DE69D0" w:rsidRPr="00C43B8A">
        <w:rPr>
          <w:rFonts w:asciiTheme="minorHAnsi" w:hAnsiTheme="minorHAnsi" w:cstheme="minorHAnsi"/>
          <w:color w:val="000000" w:themeColor="text1"/>
          <w:sz w:val="22"/>
          <w:szCs w:val="22"/>
        </w:rPr>
        <w:t>impacts of climate change</w:t>
      </w:r>
      <w:r w:rsidR="006A4F9D" w:rsidRPr="00C43B8A">
        <w:rPr>
          <w:rFonts w:asciiTheme="minorHAnsi" w:hAnsiTheme="minorHAnsi" w:cstheme="minorHAnsi"/>
          <w:color w:val="000000" w:themeColor="text1"/>
          <w:sz w:val="22"/>
          <w:szCs w:val="22"/>
        </w:rPr>
        <w:t xml:space="preserve"> on the Island</w:t>
      </w:r>
      <w:r w:rsidR="00DE69D0" w:rsidRPr="00C43B8A">
        <w:rPr>
          <w:rFonts w:asciiTheme="minorHAnsi" w:hAnsiTheme="minorHAnsi" w:cstheme="minorHAnsi"/>
          <w:color w:val="000000" w:themeColor="text1"/>
          <w:sz w:val="22"/>
          <w:szCs w:val="22"/>
        </w:rPr>
        <w:t xml:space="preserve">, and to pursue official policies </w:t>
      </w:r>
      <w:r w:rsidR="00FF0BF5" w:rsidRPr="00C43B8A">
        <w:rPr>
          <w:rFonts w:asciiTheme="minorHAnsi" w:hAnsiTheme="minorHAnsi" w:cstheme="minorHAnsi"/>
          <w:color w:val="000000" w:themeColor="text1"/>
          <w:sz w:val="22"/>
          <w:szCs w:val="22"/>
        </w:rPr>
        <w:t>t</w:t>
      </w:r>
      <w:r w:rsidR="00A35BF2" w:rsidRPr="00C43B8A">
        <w:rPr>
          <w:rFonts w:asciiTheme="minorHAnsi" w:hAnsiTheme="minorHAnsi" w:cstheme="minorHAnsi"/>
          <w:color w:val="000000" w:themeColor="text1"/>
          <w:sz w:val="22"/>
          <w:szCs w:val="22"/>
        </w:rPr>
        <w:t>o that end.</w:t>
      </w:r>
      <w:r w:rsidR="00A35BF2" w:rsidRPr="00C43B8A">
        <w:rPr>
          <w:rFonts w:asciiTheme="minorHAnsi" w:hAnsiTheme="minorHAnsi" w:cstheme="minorHAnsi"/>
          <w:color w:val="000000" w:themeColor="text1"/>
          <w:sz w:val="22"/>
          <w:szCs w:val="22"/>
          <w:u w:val="single"/>
        </w:rPr>
        <w:t xml:space="preserve"> </w:t>
      </w:r>
      <w:r w:rsidR="00FF0BF5" w:rsidRPr="00C43B8A">
        <w:rPr>
          <w:rFonts w:asciiTheme="minorHAnsi" w:hAnsiTheme="minorHAnsi" w:cstheme="minorHAnsi"/>
          <w:color w:val="000000" w:themeColor="text1"/>
          <w:sz w:val="22"/>
          <w:szCs w:val="22"/>
          <w:u w:val="single"/>
        </w:rPr>
        <w:t xml:space="preserve"> </w:t>
      </w:r>
      <w:r w:rsidR="00DE69D0" w:rsidRPr="00C43B8A">
        <w:rPr>
          <w:rFonts w:asciiTheme="minorHAnsi" w:hAnsiTheme="minorHAnsi" w:cstheme="minorHAnsi"/>
          <w:color w:val="000000" w:themeColor="text1"/>
          <w:sz w:val="22"/>
          <w:szCs w:val="22"/>
          <w:u w:val="single"/>
        </w:rPr>
        <w:t xml:space="preserve"> </w:t>
      </w:r>
    </w:p>
    <w:p w14:paraId="15BAF5D3" w14:textId="7CC2B9B5" w:rsidR="00ED678C" w:rsidRPr="00C43B8A" w:rsidRDefault="003B06DD" w:rsidP="006D214E">
      <w:pPr>
        <w:pStyle w:val="NormalWeb"/>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lastRenderedPageBreak/>
        <w:t>R</w:t>
      </w:r>
      <w:r w:rsidR="00ED678C" w:rsidRPr="00C43B8A">
        <w:rPr>
          <w:rFonts w:asciiTheme="minorHAnsi" w:hAnsiTheme="minorHAnsi" w:cstheme="minorHAnsi"/>
          <w:color w:val="000000" w:themeColor="text1"/>
          <w:sz w:val="22"/>
          <w:szCs w:val="22"/>
        </w:rPr>
        <w:t xml:space="preserve">educing our consumption of fossil fuels benefits the Island in </w:t>
      </w:r>
      <w:r w:rsidRPr="00C43B8A">
        <w:rPr>
          <w:rFonts w:asciiTheme="minorHAnsi" w:hAnsiTheme="minorHAnsi" w:cstheme="minorHAnsi"/>
          <w:color w:val="000000" w:themeColor="text1"/>
          <w:sz w:val="22"/>
          <w:szCs w:val="22"/>
        </w:rPr>
        <w:t xml:space="preserve">several </w:t>
      </w:r>
      <w:r w:rsidR="00ED678C" w:rsidRPr="00C43B8A">
        <w:rPr>
          <w:rFonts w:asciiTheme="minorHAnsi" w:hAnsiTheme="minorHAnsi" w:cstheme="minorHAnsi"/>
          <w:color w:val="000000" w:themeColor="text1"/>
          <w:sz w:val="22"/>
          <w:szCs w:val="22"/>
        </w:rPr>
        <w:t>ways:</w:t>
      </w:r>
    </w:p>
    <w:p w14:paraId="555B5F25" w14:textId="0E9B6F23" w:rsidR="003B06DD" w:rsidRPr="00C43B8A" w:rsidRDefault="003B06DD" w:rsidP="003B06DD">
      <w:pPr>
        <w:pStyle w:val="NormalWeb"/>
        <w:numPr>
          <w:ilvl w:val="0"/>
          <w:numId w:val="1"/>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u w:val="single"/>
        </w:rPr>
        <w:t>Climate change mitigation:</w:t>
      </w:r>
      <w:r w:rsidRPr="00C43B8A">
        <w:rPr>
          <w:rFonts w:asciiTheme="minorHAnsi" w:hAnsiTheme="minorHAnsi" w:cstheme="minorHAnsi"/>
          <w:color w:val="000000" w:themeColor="text1"/>
          <w:sz w:val="22"/>
          <w:szCs w:val="22"/>
        </w:rPr>
        <w:t xml:space="preserve"> Widespread energy </w:t>
      </w:r>
      <w:r w:rsidR="00BF41E1" w:rsidRPr="00C43B8A">
        <w:rPr>
          <w:rFonts w:asciiTheme="minorHAnsi" w:hAnsiTheme="minorHAnsi" w:cstheme="minorHAnsi"/>
          <w:color w:val="000000" w:themeColor="text1"/>
          <w:sz w:val="22"/>
          <w:szCs w:val="22"/>
        </w:rPr>
        <w:t xml:space="preserve">and </w:t>
      </w:r>
      <w:r w:rsidR="00301792" w:rsidRPr="00C43B8A">
        <w:rPr>
          <w:rFonts w:asciiTheme="minorHAnsi" w:hAnsiTheme="minorHAnsi" w:cstheme="minorHAnsi"/>
          <w:color w:val="000000" w:themeColor="text1"/>
          <w:sz w:val="22"/>
          <w:szCs w:val="22"/>
        </w:rPr>
        <w:t xml:space="preserve">greenhouse-gas </w:t>
      </w:r>
      <w:r w:rsidR="00BF41E1" w:rsidRPr="00C43B8A">
        <w:rPr>
          <w:rFonts w:asciiTheme="minorHAnsi" w:hAnsiTheme="minorHAnsi" w:cstheme="minorHAnsi"/>
          <w:color w:val="000000" w:themeColor="text1"/>
          <w:sz w:val="22"/>
          <w:szCs w:val="22"/>
        </w:rPr>
        <w:t xml:space="preserve">emissions </w:t>
      </w:r>
      <w:r w:rsidRPr="00C43B8A">
        <w:rPr>
          <w:rFonts w:asciiTheme="minorHAnsi" w:hAnsiTheme="minorHAnsi" w:cstheme="minorHAnsi"/>
          <w:color w:val="000000" w:themeColor="text1"/>
          <w:sz w:val="22"/>
          <w:szCs w:val="22"/>
        </w:rPr>
        <w:t>reduction by way of efficiency, conservation</w:t>
      </w:r>
      <w:r w:rsidR="00301792" w:rsidRPr="00C43B8A">
        <w:rPr>
          <w:rFonts w:asciiTheme="minorHAnsi" w:hAnsiTheme="minorHAnsi" w:cstheme="minorHAnsi"/>
          <w:color w:val="000000" w:themeColor="text1"/>
          <w:sz w:val="22"/>
          <w:szCs w:val="22"/>
        </w:rPr>
        <w:t>,</w:t>
      </w:r>
      <w:r w:rsidRPr="00C43B8A">
        <w:rPr>
          <w:rFonts w:asciiTheme="minorHAnsi" w:hAnsiTheme="minorHAnsi" w:cstheme="minorHAnsi"/>
          <w:color w:val="000000" w:themeColor="text1"/>
          <w:sz w:val="22"/>
          <w:szCs w:val="22"/>
        </w:rPr>
        <w:t xml:space="preserve"> </w:t>
      </w:r>
      <w:r w:rsidR="00301792" w:rsidRPr="00C43B8A">
        <w:rPr>
          <w:rFonts w:asciiTheme="minorHAnsi" w:hAnsiTheme="minorHAnsi" w:cstheme="minorHAnsi"/>
          <w:color w:val="000000" w:themeColor="text1"/>
          <w:sz w:val="22"/>
          <w:szCs w:val="22"/>
        </w:rPr>
        <w:t xml:space="preserve">reduced fossil fuel use, </w:t>
      </w:r>
      <w:r w:rsidRPr="00C43B8A">
        <w:rPr>
          <w:rFonts w:asciiTheme="minorHAnsi" w:hAnsiTheme="minorHAnsi" w:cstheme="minorHAnsi"/>
          <w:color w:val="000000" w:themeColor="text1"/>
          <w:sz w:val="22"/>
          <w:szCs w:val="22"/>
        </w:rPr>
        <w:t xml:space="preserve">and renewable </w:t>
      </w:r>
      <w:r w:rsidR="008277B2" w:rsidRPr="00C43B8A">
        <w:rPr>
          <w:rFonts w:asciiTheme="minorHAnsi" w:hAnsiTheme="minorHAnsi" w:cstheme="minorHAnsi"/>
          <w:color w:val="000000" w:themeColor="text1"/>
          <w:sz w:val="22"/>
          <w:szCs w:val="22"/>
        </w:rPr>
        <w:t xml:space="preserve">energy </w:t>
      </w:r>
      <w:r w:rsidRPr="00C43B8A">
        <w:rPr>
          <w:rFonts w:asciiTheme="minorHAnsi" w:hAnsiTheme="minorHAnsi" w:cstheme="minorHAnsi"/>
          <w:color w:val="000000" w:themeColor="text1"/>
          <w:sz w:val="22"/>
          <w:szCs w:val="22"/>
        </w:rPr>
        <w:t xml:space="preserve">generation will help reduce </w:t>
      </w:r>
      <w:r w:rsidR="008277B2" w:rsidRPr="00C43B8A">
        <w:rPr>
          <w:rFonts w:asciiTheme="minorHAnsi" w:hAnsiTheme="minorHAnsi" w:cstheme="minorHAnsi"/>
          <w:color w:val="000000" w:themeColor="text1"/>
          <w:sz w:val="22"/>
          <w:szCs w:val="22"/>
        </w:rPr>
        <w:t xml:space="preserve">the </w:t>
      </w:r>
      <w:r w:rsidRPr="00C43B8A">
        <w:rPr>
          <w:rFonts w:asciiTheme="minorHAnsi" w:hAnsiTheme="minorHAnsi" w:cstheme="minorHAnsi"/>
          <w:color w:val="000000" w:themeColor="text1"/>
          <w:sz w:val="22"/>
          <w:szCs w:val="22"/>
        </w:rPr>
        <w:t xml:space="preserve">effects of climate change, which include </w:t>
      </w:r>
      <w:r w:rsidR="00912E3D" w:rsidRPr="00C43B8A">
        <w:rPr>
          <w:rFonts w:asciiTheme="minorHAnsi" w:hAnsiTheme="minorHAnsi" w:cstheme="minorHAnsi"/>
          <w:color w:val="000000" w:themeColor="text1"/>
          <w:sz w:val="22"/>
          <w:szCs w:val="22"/>
        </w:rPr>
        <w:t xml:space="preserve">more </w:t>
      </w:r>
      <w:r w:rsidRPr="00C43B8A">
        <w:rPr>
          <w:rFonts w:asciiTheme="minorHAnsi" w:hAnsiTheme="minorHAnsi" w:cstheme="minorHAnsi"/>
          <w:color w:val="000000" w:themeColor="text1"/>
          <w:sz w:val="22"/>
          <w:szCs w:val="22"/>
        </w:rPr>
        <w:t xml:space="preserve">frequent and severe </w:t>
      </w:r>
      <w:r w:rsidR="003337CB" w:rsidRPr="00C43B8A">
        <w:rPr>
          <w:rFonts w:asciiTheme="minorHAnsi" w:hAnsiTheme="minorHAnsi" w:cstheme="minorHAnsi"/>
          <w:color w:val="000000" w:themeColor="text1"/>
          <w:sz w:val="22"/>
          <w:szCs w:val="22"/>
        </w:rPr>
        <w:t xml:space="preserve">storms and </w:t>
      </w:r>
      <w:r w:rsidRPr="00C43B8A">
        <w:rPr>
          <w:rFonts w:asciiTheme="minorHAnsi" w:hAnsiTheme="minorHAnsi" w:cstheme="minorHAnsi"/>
          <w:color w:val="000000" w:themeColor="text1"/>
          <w:sz w:val="22"/>
          <w:szCs w:val="22"/>
        </w:rPr>
        <w:t>flooding, the loss of coastal areas and infrastructure to sea-level rise, higher average temperatures, increased</w:t>
      </w:r>
      <w:r w:rsidRPr="007E303C">
        <w:rPr>
          <w:rFonts w:asciiTheme="minorHAnsi" w:hAnsiTheme="minorHAnsi" w:cstheme="minorHAnsi"/>
          <w:color w:val="000000" w:themeColor="text1"/>
          <w:sz w:val="22"/>
          <w:szCs w:val="22"/>
        </w:rPr>
        <w:t xml:space="preserve"> drought, and the risk of increased vector-borne diseases including Lyme disease. </w:t>
      </w:r>
      <w:r w:rsidR="007E303C" w:rsidRPr="00963967">
        <w:rPr>
          <w:rFonts w:asciiTheme="minorHAnsi" w:hAnsiTheme="minorHAnsi" w:cstheme="minorHAnsi"/>
          <w:color w:val="000000" w:themeColor="text1"/>
          <w:sz w:val="22"/>
          <w:szCs w:val="22"/>
        </w:rPr>
        <w:t>While this policy applies to only a small portion of development on the Island, our hope is that it will help establish a standard for Island towns to pursue in terms of zoning bylaws or other measures to reduce greenhouse gas emissions in the building sector.</w:t>
      </w:r>
    </w:p>
    <w:p w14:paraId="2BEA0400" w14:textId="6477EB76" w:rsidR="00ED678C" w:rsidRPr="00C43B8A" w:rsidRDefault="00ED678C" w:rsidP="00ED678C">
      <w:pPr>
        <w:numPr>
          <w:ilvl w:val="0"/>
          <w:numId w:val="1"/>
        </w:num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u w:val="single"/>
        </w:rPr>
        <w:t>Reliability of supply:</w:t>
      </w:r>
      <w:r w:rsidRPr="00C43B8A">
        <w:rPr>
          <w:rFonts w:eastAsia="Times New Roman" w:cstheme="minorHAnsi"/>
          <w:color w:val="000000" w:themeColor="text1"/>
          <w:sz w:val="22"/>
          <w:szCs w:val="22"/>
        </w:rPr>
        <w:t xml:space="preserve"> Because </w:t>
      </w:r>
      <w:r w:rsidR="00437BD6" w:rsidRPr="00C43B8A">
        <w:rPr>
          <w:rFonts w:eastAsia="Times New Roman" w:cstheme="minorHAnsi"/>
          <w:color w:val="000000" w:themeColor="text1"/>
          <w:sz w:val="22"/>
          <w:szCs w:val="22"/>
        </w:rPr>
        <w:t>the Island</w:t>
      </w:r>
      <w:r w:rsidRPr="00C43B8A">
        <w:rPr>
          <w:rFonts w:eastAsia="Times New Roman" w:cstheme="minorHAnsi"/>
          <w:color w:val="000000" w:themeColor="text1"/>
          <w:sz w:val="22"/>
          <w:szCs w:val="22"/>
        </w:rPr>
        <w:t xml:space="preserve"> depend</w:t>
      </w:r>
      <w:r w:rsidR="00437BD6" w:rsidRPr="00C43B8A">
        <w:rPr>
          <w:rFonts w:eastAsia="Times New Roman" w:cstheme="minorHAnsi"/>
          <w:color w:val="000000" w:themeColor="text1"/>
          <w:sz w:val="22"/>
          <w:szCs w:val="22"/>
        </w:rPr>
        <w:t>s</w:t>
      </w:r>
      <w:r w:rsidRPr="00C43B8A">
        <w:rPr>
          <w:rFonts w:eastAsia="Times New Roman" w:cstheme="minorHAnsi"/>
          <w:color w:val="000000" w:themeColor="text1"/>
          <w:sz w:val="22"/>
          <w:szCs w:val="22"/>
        </w:rPr>
        <w:t xml:space="preserve"> almost entirely on imported energy, we face higher </w:t>
      </w:r>
      <w:r w:rsidR="00BC22D3" w:rsidRPr="00C43B8A">
        <w:rPr>
          <w:rFonts w:eastAsia="Times New Roman" w:cstheme="minorHAnsi"/>
          <w:color w:val="000000" w:themeColor="text1"/>
          <w:sz w:val="22"/>
          <w:szCs w:val="22"/>
        </w:rPr>
        <w:t xml:space="preserve">energy </w:t>
      </w:r>
      <w:r w:rsidRPr="00C43B8A">
        <w:rPr>
          <w:rFonts w:eastAsia="Times New Roman" w:cstheme="minorHAnsi"/>
          <w:color w:val="000000" w:themeColor="text1"/>
          <w:sz w:val="22"/>
          <w:szCs w:val="22"/>
        </w:rPr>
        <w:t>costs</w:t>
      </w:r>
      <w:r w:rsidR="003337CB" w:rsidRPr="00C43B8A">
        <w:rPr>
          <w:rFonts w:eastAsia="Times New Roman" w:cstheme="minorHAnsi"/>
          <w:color w:val="000000" w:themeColor="text1"/>
          <w:sz w:val="22"/>
          <w:szCs w:val="22"/>
        </w:rPr>
        <w:t>,</w:t>
      </w:r>
      <w:r w:rsidR="00D62E5F" w:rsidRPr="00C43B8A">
        <w:rPr>
          <w:rFonts w:eastAsia="Times New Roman" w:cstheme="minorHAnsi"/>
          <w:color w:val="000000" w:themeColor="text1"/>
          <w:sz w:val="22"/>
          <w:szCs w:val="22"/>
        </w:rPr>
        <w:t xml:space="preserve"> </w:t>
      </w:r>
      <w:r w:rsidRPr="00C43B8A">
        <w:rPr>
          <w:rFonts w:eastAsia="Times New Roman" w:cstheme="minorHAnsi"/>
          <w:color w:val="000000" w:themeColor="text1"/>
          <w:sz w:val="22"/>
          <w:szCs w:val="22"/>
        </w:rPr>
        <w:t xml:space="preserve">and concerns about </w:t>
      </w:r>
      <w:r w:rsidR="00D50CB3" w:rsidRPr="00C43B8A">
        <w:rPr>
          <w:rFonts w:eastAsia="Times New Roman" w:cstheme="minorHAnsi"/>
          <w:color w:val="000000" w:themeColor="text1"/>
          <w:sz w:val="22"/>
          <w:szCs w:val="22"/>
        </w:rPr>
        <w:t>reliability</w:t>
      </w:r>
      <w:r w:rsidRPr="00C43B8A">
        <w:rPr>
          <w:rFonts w:eastAsia="Times New Roman" w:cstheme="minorHAnsi"/>
          <w:color w:val="000000" w:themeColor="text1"/>
          <w:sz w:val="22"/>
          <w:szCs w:val="22"/>
        </w:rPr>
        <w:t xml:space="preserve">. </w:t>
      </w:r>
      <w:r w:rsidR="00912E3D" w:rsidRPr="00C43B8A">
        <w:rPr>
          <w:rFonts w:eastAsia="Times New Roman" w:cstheme="minorHAnsi"/>
          <w:color w:val="000000" w:themeColor="text1"/>
          <w:sz w:val="22"/>
          <w:szCs w:val="22"/>
        </w:rPr>
        <w:t xml:space="preserve">For example, fossil fuel prices are subject to </w:t>
      </w:r>
      <w:r w:rsidR="008277B2" w:rsidRPr="00C43B8A">
        <w:rPr>
          <w:rFonts w:eastAsia="Times New Roman" w:cstheme="minorHAnsi"/>
          <w:color w:val="000000" w:themeColor="text1"/>
          <w:sz w:val="22"/>
          <w:szCs w:val="22"/>
        </w:rPr>
        <w:t>fluctuation and volatility</w:t>
      </w:r>
      <w:r w:rsidR="00912E3D" w:rsidRPr="00C43B8A">
        <w:rPr>
          <w:rFonts w:eastAsia="Times New Roman" w:cstheme="minorHAnsi"/>
          <w:color w:val="000000" w:themeColor="text1"/>
          <w:sz w:val="22"/>
          <w:szCs w:val="22"/>
        </w:rPr>
        <w:t>, and increas</w:t>
      </w:r>
      <w:r w:rsidR="008277B2" w:rsidRPr="00C43B8A">
        <w:rPr>
          <w:rFonts w:eastAsia="Times New Roman" w:cstheme="minorHAnsi"/>
          <w:color w:val="000000" w:themeColor="text1"/>
          <w:sz w:val="22"/>
          <w:szCs w:val="22"/>
        </w:rPr>
        <w:t>ed</w:t>
      </w:r>
      <w:r w:rsidR="00912E3D" w:rsidRPr="00C43B8A">
        <w:rPr>
          <w:rFonts w:eastAsia="Times New Roman" w:cstheme="minorHAnsi"/>
          <w:color w:val="000000" w:themeColor="text1"/>
          <w:sz w:val="22"/>
          <w:szCs w:val="22"/>
        </w:rPr>
        <w:t xml:space="preserve"> storms and flooding expose us to periodic interruptions</w:t>
      </w:r>
      <w:r w:rsidR="008277B2" w:rsidRPr="00C43B8A">
        <w:rPr>
          <w:rFonts w:eastAsia="Times New Roman" w:cstheme="minorHAnsi"/>
          <w:color w:val="000000" w:themeColor="text1"/>
          <w:sz w:val="22"/>
          <w:szCs w:val="22"/>
        </w:rPr>
        <w:t xml:space="preserve"> in the power supply</w:t>
      </w:r>
      <w:r w:rsidR="00912E3D" w:rsidRPr="00C43B8A">
        <w:rPr>
          <w:rFonts w:eastAsia="Times New Roman" w:cstheme="minorHAnsi"/>
          <w:color w:val="000000" w:themeColor="text1"/>
          <w:sz w:val="22"/>
          <w:szCs w:val="22"/>
        </w:rPr>
        <w:t>. On a longer timescale, t</w:t>
      </w:r>
      <w:r w:rsidRPr="00C43B8A">
        <w:rPr>
          <w:rFonts w:eastAsia="Times New Roman" w:cstheme="minorHAnsi"/>
          <w:color w:val="000000" w:themeColor="text1"/>
          <w:sz w:val="22"/>
          <w:szCs w:val="22"/>
        </w:rPr>
        <w:t>he depletion of fossil fuel</w:t>
      </w:r>
      <w:r w:rsidR="008277B2" w:rsidRPr="00C43B8A">
        <w:rPr>
          <w:rFonts w:eastAsia="Times New Roman" w:cstheme="minorHAnsi"/>
          <w:color w:val="000000" w:themeColor="text1"/>
          <w:sz w:val="22"/>
          <w:szCs w:val="22"/>
        </w:rPr>
        <w:t>s</w:t>
      </w:r>
      <w:r w:rsidRPr="00C43B8A">
        <w:rPr>
          <w:rFonts w:eastAsia="Times New Roman" w:cstheme="minorHAnsi"/>
          <w:color w:val="000000" w:themeColor="text1"/>
          <w:sz w:val="22"/>
          <w:szCs w:val="22"/>
        </w:rPr>
        <w:t xml:space="preserve"> worldwide increases the potential of supply shortages and </w:t>
      </w:r>
      <w:r w:rsidR="008277B2" w:rsidRPr="00C43B8A">
        <w:rPr>
          <w:rFonts w:eastAsia="Times New Roman" w:cstheme="minorHAnsi"/>
          <w:color w:val="000000" w:themeColor="text1"/>
          <w:sz w:val="22"/>
          <w:szCs w:val="22"/>
        </w:rPr>
        <w:t xml:space="preserve">further </w:t>
      </w:r>
      <w:r w:rsidRPr="00C43B8A">
        <w:rPr>
          <w:rFonts w:eastAsia="Times New Roman" w:cstheme="minorHAnsi"/>
          <w:color w:val="000000" w:themeColor="text1"/>
          <w:sz w:val="22"/>
          <w:szCs w:val="22"/>
        </w:rPr>
        <w:t xml:space="preserve">price fluctuations </w:t>
      </w:r>
      <w:r w:rsidR="008277B2" w:rsidRPr="00C43B8A">
        <w:rPr>
          <w:rFonts w:eastAsia="Times New Roman" w:cstheme="minorHAnsi"/>
          <w:color w:val="000000" w:themeColor="text1"/>
          <w:sz w:val="22"/>
          <w:szCs w:val="22"/>
        </w:rPr>
        <w:t xml:space="preserve">that are </w:t>
      </w:r>
      <w:r w:rsidRPr="00C43B8A">
        <w:rPr>
          <w:rFonts w:eastAsia="Times New Roman" w:cstheme="minorHAnsi"/>
          <w:color w:val="000000" w:themeColor="text1"/>
          <w:sz w:val="22"/>
          <w:szCs w:val="22"/>
        </w:rPr>
        <w:t xml:space="preserve">beyond our control. </w:t>
      </w:r>
    </w:p>
    <w:p w14:paraId="6E0972D9" w14:textId="2AAEFAC7" w:rsidR="00ED678C" w:rsidRDefault="00ED678C" w:rsidP="00ED678C">
      <w:pPr>
        <w:pStyle w:val="NormalWeb"/>
        <w:numPr>
          <w:ilvl w:val="0"/>
          <w:numId w:val="1"/>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u w:val="single"/>
        </w:rPr>
        <w:t>Economic impacts:</w:t>
      </w:r>
      <w:r w:rsidRPr="00C43B8A">
        <w:rPr>
          <w:rFonts w:asciiTheme="minorHAnsi" w:hAnsiTheme="minorHAnsi" w:cstheme="minorHAnsi"/>
          <w:color w:val="000000" w:themeColor="text1"/>
          <w:sz w:val="22"/>
          <w:szCs w:val="22"/>
        </w:rPr>
        <w:t xml:space="preserve"> Energy costs on the Vineyard </w:t>
      </w:r>
      <w:r w:rsidR="00437BD6" w:rsidRPr="00C43B8A">
        <w:rPr>
          <w:rFonts w:asciiTheme="minorHAnsi" w:hAnsiTheme="minorHAnsi" w:cstheme="minorHAnsi"/>
          <w:color w:val="000000" w:themeColor="text1"/>
          <w:sz w:val="22"/>
          <w:szCs w:val="22"/>
        </w:rPr>
        <w:t>are especially high</w:t>
      </w:r>
      <w:r w:rsidR="00912E3D" w:rsidRPr="00C43B8A">
        <w:rPr>
          <w:rFonts w:asciiTheme="minorHAnsi" w:hAnsiTheme="minorHAnsi" w:cstheme="minorHAnsi"/>
          <w:color w:val="000000" w:themeColor="text1"/>
          <w:sz w:val="22"/>
          <w:szCs w:val="22"/>
        </w:rPr>
        <w:t>,</w:t>
      </w:r>
      <w:r w:rsidR="00437BD6" w:rsidRPr="00C43B8A">
        <w:rPr>
          <w:rFonts w:asciiTheme="minorHAnsi" w:hAnsiTheme="minorHAnsi" w:cstheme="minorHAnsi"/>
          <w:color w:val="000000" w:themeColor="text1"/>
          <w:sz w:val="22"/>
          <w:szCs w:val="22"/>
        </w:rPr>
        <w:t xml:space="preserve"> and </w:t>
      </w:r>
      <w:r w:rsidRPr="00C43B8A">
        <w:rPr>
          <w:rFonts w:asciiTheme="minorHAnsi" w:hAnsiTheme="minorHAnsi" w:cstheme="minorHAnsi"/>
          <w:color w:val="000000" w:themeColor="text1"/>
          <w:sz w:val="22"/>
          <w:szCs w:val="22"/>
        </w:rPr>
        <w:t xml:space="preserve">contribute </w:t>
      </w:r>
      <w:r w:rsidR="00D62E5F" w:rsidRPr="00C43B8A">
        <w:rPr>
          <w:rFonts w:asciiTheme="minorHAnsi" w:hAnsiTheme="minorHAnsi" w:cstheme="minorHAnsi"/>
          <w:color w:val="000000" w:themeColor="text1"/>
          <w:sz w:val="22"/>
          <w:szCs w:val="22"/>
        </w:rPr>
        <w:t xml:space="preserve">significantly </w:t>
      </w:r>
      <w:r w:rsidRPr="00C43B8A">
        <w:rPr>
          <w:rFonts w:asciiTheme="minorHAnsi" w:hAnsiTheme="minorHAnsi" w:cstheme="minorHAnsi"/>
          <w:color w:val="000000" w:themeColor="text1"/>
          <w:sz w:val="22"/>
          <w:szCs w:val="22"/>
        </w:rPr>
        <w:t>to our higher cost of living. Island gasoline prices are among the highest in the nation</w:t>
      </w:r>
      <w:r w:rsidR="004E4010" w:rsidRPr="00C43B8A">
        <w:rPr>
          <w:rFonts w:asciiTheme="minorHAnsi" w:hAnsiTheme="minorHAnsi" w:cstheme="minorHAnsi"/>
          <w:color w:val="000000" w:themeColor="text1"/>
          <w:sz w:val="22"/>
          <w:szCs w:val="22"/>
        </w:rPr>
        <w:t xml:space="preserve">, and oil and propane bills are among </w:t>
      </w:r>
      <w:r w:rsidR="00437BD6" w:rsidRPr="00C43B8A">
        <w:rPr>
          <w:rFonts w:asciiTheme="minorHAnsi" w:hAnsiTheme="minorHAnsi" w:cstheme="minorHAnsi"/>
          <w:color w:val="000000" w:themeColor="text1"/>
          <w:sz w:val="22"/>
          <w:szCs w:val="22"/>
        </w:rPr>
        <w:t xml:space="preserve">the primary </w:t>
      </w:r>
      <w:r w:rsidR="004E4010" w:rsidRPr="00C43B8A">
        <w:rPr>
          <w:rFonts w:asciiTheme="minorHAnsi" w:hAnsiTheme="minorHAnsi" w:cstheme="minorHAnsi"/>
          <w:color w:val="000000" w:themeColor="text1"/>
          <w:sz w:val="22"/>
          <w:szCs w:val="22"/>
        </w:rPr>
        <w:t xml:space="preserve">expenses </w:t>
      </w:r>
      <w:r w:rsidR="00437BD6" w:rsidRPr="00C43B8A">
        <w:rPr>
          <w:rFonts w:asciiTheme="minorHAnsi" w:hAnsiTheme="minorHAnsi" w:cstheme="minorHAnsi"/>
          <w:color w:val="000000" w:themeColor="text1"/>
          <w:sz w:val="22"/>
          <w:szCs w:val="22"/>
        </w:rPr>
        <w:t xml:space="preserve">for </w:t>
      </w:r>
      <w:r w:rsidR="00D62E5F" w:rsidRPr="00C43B8A">
        <w:rPr>
          <w:rFonts w:asciiTheme="minorHAnsi" w:hAnsiTheme="minorHAnsi" w:cstheme="minorHAnsi"/>
          <w:color w:val="000000" w:themeColor="text1"/>
          <w:sz w:val="22"/>
          <w:szCs w:val="22"/>
        </w:rPr>
        <w:t xml:space="preserve">Island </w:t>
      </w:r>
      <w:r w:rsidR="00437BD6" w:rsidRPr="00C43B8A">
        <w:rPr>
          <w:rFonts w:asciiTheme="minorHAnsi" w:hAnsiTheme="minorHAnsi" w:cstheme="minorHAnsi"/>
          <w:color w:val="000000" w:themeColor="text1"/>
          <w:sz w:val="22"/>
          <w:szCs w:val="22"/>
        </w:rPr>
        <w:t>households</w:t>
      </w:r>
      <w:r w:rsidRPr="00C43B8A">
        <w:rPr>
          <w:rFonts w:asciiTheme="minorHAnsi" w:hAnsiTheme="minorHAnsi" w:cstheme="minorHAnsi"/>
          <w:color w:val="000000" w:themeColor="text1"/>
          <w:sz w:val="22"/>
          <w:szCs w:val="22"/>
        </w:rPr>
        <w:t xml:space="preserve">. </w:t>
      </w:r>
      <w:r w:rsidR="008277B2" w:rsidRPr="00C43B8A">
        <w:rPr>
          <w:rFonts w:asciiTheme="minorHAnsi" w:hAnsiTheme="minorHAnsi" w:cstheme="minorHAnsi"/>
          <w:color w:val="000000" w:themeColor="text1"/>
          <w:sz w:val="22"/>
          <w:szCs w:val="22"/>
        </w:rPr>
        <w:t>Furthermore, m</w:t>
      </w:r>
      <w:r w:rsidR="00D76674" w:rsidRPr="00C43B8A">
        <w:rPr>
          <w:rFonts w:asciiTheme="minorHAnsi" w:hAnsiTheme="minorHAnsi" w:cstheme="minorHAnsi"/>
          <w:color w:val="000000" w:themeColor="text1"/>
          <w:sz w:val="22"/>
          <w:szCs w:val="22"/>
        </w:rPr>
        <w:t>oney spent on fossil fuel</w:t>
      </w:r>
      <w:r w:rsidR="00695239" w:rsidRPr="00C43B8A">
        <w:rPr>
          <w:rFonts w:asciiTheme="minorHAnsi" w:hAnsiTheme="minorHAnsi" w:cstheme="minorHAnsi"/>
          <w:color w:val="000000" w:themeColor="text1"/>
          <w:sz w:val="22"/>
          <w:szCs w:val="22"/>
        </w:rPr>
        <w:t xml:space="preserve"> </w:t>
      </w:r>
      <w:r w:rsidR="008277B2" w:rsidRPr="00C43B8A">
        <w:rPr>
          <w:rFonts w:asciiTheme="minorHAnsi" w:hAnsiTheme="minorHAnsi" w:cstheme="minorHAnsi"/>
          <w:color w:val="000000" w:themeColor="text1"/>
          <w:sz w:val="22"/>
          <w:szCs w:val="22"/>
        </w:rPr>
        <w:t xml:space="preserve">energy </w:t>
      </w:r>
      <w:r w:rsidR="00D76674" w:rsidRPr="00C43B8A">
        <w:rPr>
          <w:rFonts w:asciiTheme="minorHAnsi" w:hAnsiTheme="minorHAnsi" w:cstheme="minorHAnsi"/>
          <w:color w:val="000000" w:themeColor="text1"/>
          <w:sz w:val="22"/>
          <w:szCs w:val="22"/>
        </w:rPr>
        <w:t xml:space="preserve">could instead be spent on local goods </w:t>
      </w:r>
      <w:r w:rsidR="001D5F10" w:rsidRPr="00C43B8A">
        <w:rPr>
          <w:rFonts w:asciiTheme="minorHAnsi" w:hAnsiTheme="minorHAnsi" w:cstheme="minorHAnsi"/>
          <w:color w:val="000000" w:themeColor="text1"/>
          <w:sz w:val="22"/>
          <w:szCs w:val="22"/>
        </w:rPr>
        <w:t xml:space="preserve">including </w:t>
      </w:r>
      <w:r w:rsidR="00D11CA8" w:rsidRPr="00C43B8A">
        <w:rPr>
          <w:rFonts w:asciiTheme="minorHAnsi" w:hAnsiTheme="minorHAnsi" w:cstheme="minorHAnsi"/>
          <w:color w:val="000000" w:themeColor="text1"/>
          <w:sz w:val="22"/>
          <w:szCs w:val="22"/>
        </w:rPr>
        <w:t xml:space="preserve">renewable </w:t>
      </w:r>
      <w:r w:rsidR="001D5F10" w:rsidRPr="00C43B8A">
        <w:rPr>
          <w:rFonts w:asciiTheme="minorHAnsi" w:hAnsiTheme="minorHAnsi" w:cstheme="minorHAnsi"/>
          <w:color w:val="000000" w:themeColor="text1"/>
          <w:sz w:val="22"/>
          <w:szCs w:val="22"/>
        </w:rPr>
        <w:t xml:space="preserve">energy, </w:t>
      </w:r>
      <w:r w:rsidR="00D76674" w:rsidRPr="00C43B8A">
        <w:rPr>
          <w:rFonts w:asciiTheme="minorHAnsi" w:hAnsiTheme="minorHAnsi" w:cstheme="minorHAnsi"/>
          <w:color w:val="000000" w:themeColor="text1"/>
          <w:sz w:val="22"/>
          <w:szCs w:val="22"/>
        </w:rPr>
        <w:t>and expanding business opportunities</w:t>
      </w:r>
      <w:r w:rsidR="00695239" w:rsidRPr="00C43B8A">
        <w:rPr>
          <w:rFonts w:asciiTheme="minorHAnsi" w:hAnsiTheme="minorHAnsi" w:cstheme="minorHAnsi"/>
          <w:color w:val="000000" w:themeColor="text1"/>
          <w:sz w:val="22"/>
          <w:szCs w:val="22"/>
        </w:rPr>
        <w:t xml:space="preserve"> </w:t>
      </w:r>
      <w:r w:rsidR="001D5F10" w:rsidRPr="00C43B8A">
        <w:rPr>
          <w:rFonts w:asciiTheme="minorHAnsi" w:hAnsiTheme="minorHAnsi" w:cstheme="minorHAnsi"/>
          <w:color w:val="000000" w:themeColor="text1"/>
          <w:sz w:val="22"/>
          <w:szCs w:val="22"/>
        </w:rPr>
        <w:t xml:space="preserve">and renewable energy development </w:t>
      </w:r>
      <w:r w:rsidR="00695239" w:rsidRPr="00C43B8A">
        <w:rPr>
          <w:rFonts w:asciiTheme="minorHAnsi" w:hAnsiTheme="minorHAnsi" w:cstheme="minorHAnsi"/>
          <w:color w:val="000000" w:themeColor="text1"/>
          <w:sz w:val="22"/>
          <w:szCs w:val="22"/>
        </w:rPr>
        <w:t>on the Island</w:t>
      </w:r>
      <w:r w:rsidR="00D76674" w:rsidRPr="00C43B8A">
        <w:rPr>
          <w:rFonts w:asciiTheme="minorHAnsi" w:hAnsiTheme="minorHAnsi" w:cstheme="minorHAnsi"/>
          <w:color w:val="000000" w:themeColor="text1"/>
          <w:sz w:val="22"/>
          <w:szCs w:val="22"/>
        </w:rPr>
        <w:t xml:space="preserve">. </w:t>
      </w:r>
    </w:p>
    <w:p w14:paraId="15D779A4" w14:textId="608FCD7B" w:rsidR="007E303C" w:rsidRPr="00963967" w:rsidRDefault="007E303C" w:rsidP="007E303C">
      <w:pPr>
        <w:pStyle w:val="NormalWeb"/>
        <w:numPr>
          <w:ilvl w:val="0"/>
          <w:numId w:val="1"/>
        </w:numPr>
        <w:rPr>
          <w:rFonts w:asciiTheme="minorHAnsi" w:hAnsiTheme="minorHAnsi" w:cstheme="minorHAnsi"/>
          <w:color w:val="000000" w:themeColor="text1"/>
          <w:sz w:val="22"/>
          <w:szCs w:val="22"/>
        </w:rPr>
      </w:pPr>
      <w:r w:rsidRPr="00963967">
        <w:rPr>
          <w:rFonts w:asciiTheme="minorHAnsi" w:hAnsiTheme="minorHAnsi" w:cstheme="minorHAnsi"/>
          <w:color w:val="000000" w:themeColor="text1"/>
          <w:sz w:val="22"/>
          <w:szCs w:val="22"/>
          <w:u w:val="single"/>
        </w:rPr>
        <w:t>Traffic and infrastructure:</w:t>
      </w:r>
      <w:r w:rsidRPr="00963967">
        <w:rPr>
          <w:rFonts w:asciiTheme="minorHAnsi" w:hAnsiTheme="minorHAnsi" w:cstheme="minorHAnsi"/>
          <w:color w:val="000000" w:themeColor="text1"/>
          <w:sz w:val="22"/>
          <w:szCs w:val="22"/>
        </w:rPr>
        <w:t xml:space="preserve"> Reducing the number of tank trucks delivering oil and propane on the Vineyard will improve the quality and safety of Island roads, reduce pressure on Steamship Authority ferries, and further reduce carbon emissions. </w:t>
      </w:r>
    </w:p>
    <w:p w14:paraId="578CED73" w14:textId="5B1367B2" w:rsidR="004E4010" w:rsidRDefault="00ED678C" w:rsidP="004E4010">
      <w:pPr>
        <w:pStyle w:val="NormalWeb"/>
        <w:numPr>
          <w:ilvl w:val="0"/>
          <w:numId w:val="1"/>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u w:val="single"/>
        </w:rPr>
        <w:t xml:space="preserve">Other environmental </w:t>
      </w:r>
      <w:r w:rsidR="00912E3D" w:rsidRPr="00C43B8A">
        <w:rPr>
          <w:rFonts w:asciiTheme="minorHAnsi" w:hAnsiTheme="minorHAnsi" w:cstheme="minorHAnsi"/>
          <w:color w:val="000000" w:themeColor="text1"/>
          <w:sz w:val="22"/>
          <w:szCs w:val="22"/>
          <w:u w:val="single"/>
        </w:rPr>
        <w:t xml:space="preserve">and health </w:t>
      </w:r>
      <w:r w:rsidRPr="00C43B8A">
        <w:rPr>
          <w:rFonts w:asciiTheme="minorHAnsi" w:hAnsiTheme="minorHAnsi" w:cstheme="minorHAnsi"/>
          <w:color w:val="000000" w:themeColor="text1"/>
          <w:sz w:val="22"/>
          <w:szCs w:val="22"/>
          <w:u w:val="single"/>
        </w:rPr>
        <w:t>consequences:</w:t>
      </w:r>
      <w:r w:rsidRPr="00C43B8A">
        <w:rPr>
          <w:rFonts w:asciiTheme="minorHAnsi" w:hAnsiTheme="minorHAnsi" w:cstheme="minorHAnsi"/>
          <w:color w:val="000000" w:themeColor="text1"/>
          <w:sz w:val="22"/>
          <w:szCs w:val="22"/>
        </w:rPr>
        <w:t xml:space="preserve"> </w:t>
      </w:r>
      <w:r w:rsidR="00912E3D" w:rsidRPr="00C43B8A">
        <w:rPr>
          <w:rFonts w:asciiTheme="minorHAnsi" w:hAnsiTheme="minorHAnsi" w:cstheme="minorHAnsi"/>
          <w:color w:val="000000" w:themeColor="text1"/>
          <w:sz w:val="22"/>
          <w:szCs w:val="22"/>
        </w:rPr>
        <w:t>B</w:t>
      </w:r>
      <w:r w:rsidRPr="00C43B8A">
        <w:rPr>
          <w:rFonts w:asciiTheme="minorHAnsi" w:hAnsiTheme="minorHAnsi" w:cstheme="minorHAnsi"/>
          <w:color w:val="000000" w:themeColor="text1"/>
          <w:sz w:val="22"/>
          <w:szCs w:val="22"/>
        </w:rPr>
        <w:t>urning fossil fuels</w:t>
      </w:r>
      <w:r w:rsidR="00D62E5F" w:rsidRPr="00C43B8A">
        <w:rPr>
          <w:rFonts w:asciiTheme="minorHAnsi" w:hAnsiTheme="minorHAnsi" w:cstheme="minorHAnsi"/>
          <w:color w:val="000000" w:themeColor="text1"/>
          <w:sz w:val="22"/>
          <w:szCs w:val="22"/>
        </w:rPr>
        <w:t>, in addition to exacerbating climate change,</w:t>
      </w:r>
      <w:r w:rsidRPr="00C43B8A">
        <w:rPr>
          <w:rFonts w:asciiTheme="minorHAnsi" w:hAnsiTheme="minorHAnsi" w:cstheme="minorHAnsi"/>
          <w:color w:val="000000" w:themeColor="text1"/>
          <w:sz w:val="22"/>
          <w:szCs w:val="22"/>
        </w:rPr>
        <w:t xml:space="preserve"> results in air and water pollution that is changing the natural environment and endangering public health. </w:t>
      </w:r>
      <w:r w:rsidR="008277B2" w:rsidRPr="00C43B8A">
        <w:rPr>
          <w:rFonts w:asciiTheme="minorHAnsi" w:hAnsiTheme="minorHAnsi" w:cstheme="minorHAnsi"/>
          <w:color w:val="000000" w:themeColor="text1"/>
          <w:sz w:val="22"/>
          <w:szCs w:val="22"/>
        </w:rPr>
        <w:t>In the past, t</w:t>
      </w:r>
      <w:r w:rsidRPr="00C43B8A">
        <w:rPr>
          <w:rFonts w:asciiTheme="minorHAnsi" w:hAnsiTheme="minorHAnsi" w:cstheme="minorHAnsi"/>
          <w:color w:val="000000" w:themeColor="text1"/>
          <w:sz w:val="22"/>
          <w:szCs w:val="22"/>
        </w:rPr>
        <w:t xml:space="preserve">he Cape and Islands </w:t>
      </w:r>
      <w:r w:rsidR="008277B2" w:rsidRPr="00C43B8A">
        <w:rPr>
          <w:rFonts w:asciiTheme="minorHAnsi" w:hAnsiTheme="minorHAnsi" w:cstheme="minorHAnsi"/>
          <w:color w:val="000000" w:themeColor="text1"/>
          <w:sz w:val="22"/>
          <w:szCs w:val="22"/>
        </w:rPr>
        <w:t xml:space="preserve">have </w:t>
      </w:r>
      <w:r w:rsidRPr="00C43B8A">
        <w:rPr>
          <w:rFonts w:asciiTheme="minorHAnsi" w:hAnsiTheme="minorHAnsi" w:cstheme="minorHAnsi"/>
          <w:color w:val="000000" w:themeColor="text1"/>
          <w:sz w:val="22"/>
          <w:szCs w:val="22"/>
        </w:rPr>
        <w:t>experience</w:t>
      </w:r>
      <w:r w:rsidR="008277B2" w:rsidRPr="00C43B8A">
        <w:rPr>
          <w:rFonts w:asciiTheme="minorHAnsi" w:hAnsiTheme="minorHAnsi" w:cstheme="minorHAnsi"/>
          <w:color w:val="000000" w:themeColor="text1"/>
          <w:sz w:val="22"/>
          <w:szCs w:val="22"/>
        </w:rPr>
        <w:t>d</w:t>
      </w:r>
      <w:r w:rsidRPr="00C43B8A">
        <w:rPr>
          <w:rFonts w:asciiTheme="minorHAnsi" w:hAnsiTheme="minorHAnsi" w:cstheme="minorHAnsi"/>
          <w:color w:val="000000" w:themeColor="text1"/>
          <w:sz w:val="22"/>
          <w:szCs w:val="22"/>
        </w:rPr>
        <w:t xml:space="preserve"> </w:t>
      </w:r>
      <w:r w:rsidR="003337CB" w:rsidRPr="00C43B8A">
        <w:rPr>
          <w:rFonts w:asciiTheme="minorHAnsi" w:hAnsiTheme="minorHAnsi" w:cstheme="minorHAnsi"/>
          <w:color w:val="000000" w:themeColor="text1"/>
          <w:sz w:val="22"/>
          <w:szCs w:val="22"/>
        </w:rPr>
        <w:t>some of</w:t>
      </w:r>
      <w:r w:rsidRPr="00C43B8A">
        <w:rPr>
          <w:rFonts w:asciiTheme="minorHAnsi" w:hAnsiTheme="minorHAnsi" w:cstheme="minorHAnsi"/>
          <w:color w:val="000000" w:themeColor="text1"/>
          <w:sz w:val="22"/>
          <w:szCs w:val="22"/>
        </w:rPr>
        <w:t xml:space="preserve"> the poorest summer air quality in Massachusetts. </w:t>
      </w:r>
    </w:p>
    <w:p w14:paraId="6912C464" w14:textId="10051663" w:rsidR="00C43B8A" w:rsidRDefault="00C43B8A" w:rsidP="00C43B8A">
      <w:pPr>
        <w:pStyle w:val="NormalWeb"/>
        <w:rPr>
          <w:rFonts w:asciiTheme="minorHAnsi" w:hAnsiTheme="minorHAnsi" w:cstheme="minorHAnsi"/>
          <w:color w:val="000000" w:themeColor="text1"/>
          <w:sz w:val="22"/>
          <w:szCs w:val="22"/>
        </w:rPr>
      </w:pPr>
    </w:p>
    <w:p w14:paraId="2E387BAE" w14:textId="47ED8007" w:rsidR="00C43B8A" w:rsidRDefault="00C43B8A" w:rsidP="00C43B8A">
      <w:pPr>
        <w:pStyle w:val="NormalWeb"/>
        <w:rPr>
          <w:rFonts w:asciiTheme="minorHAnsi" w:hAnsiTheme="minorHAnsi" w:cstheme="minorHAnsi"/>
          <w:color w:val="000000" w:themeColor="text1"/>
          <w:sz w:val="22"/>
          <w:szCs w:val="22"/>
        </w:rPr>
      </w:pPr>
    </w:p>
    <w:p w14:paraId="7D5560C2" w14:textId="4F6DF8F9" w:rsidR="00C43B8A" w:rsidRDefault="00C43B8A" w:rsidP="00C43B8A">
      <w:pPr>
        <w:pStyle w:val="NormalWeb"/>
        <w:rPr>
          <w:rFonts w:asciiTheme="minorHAnsi" w:hAnsiTheme="minorHAnsi" w:cstheme="minorHAnsi"/>
          <w:color w:val="000000" w:themeColor="text1"/>
          <w:sz w:val="22"/>
          <w:szCs w:val="22"/>
        </w:rPr>
      </w:pPr>
    </w:p>
    <w:p w14:paraId="48F54418" w14:textId="04422C2E" w:rsidR="00C43B8A" w:rsidRDefault="00C43B8A" w:rsidP="00C43B8A">
      <w:pPr>
        <w:pStyle w:val="NormalWeb"/>
        <w:rPr>
          <w:rFonts w:asciiTheme="minorHAnsi" w:hAnsiTheme="minorHAnsi" w:cstheme="minorHAnsi"/>
          <w:color w:val="000000" w:themeColor="text1"/>
          <w:sz w:val="22"/>
          <w:szCs w:val="22"/>
        </w:rPr>
      </w:pPr>
    </w:p>
    <w:p w14:paraId="79A5A3EB" w14:textId="628E6BF3" w:rsidR="00C43B8A" w:rsidRDefault="00C43B8A" w:rsidP="00C43B8A">
      <w:pPr>
        <w:pStyle w:val="NormalWeb"/>
        <w:rPr>
          <w:rFonts w:asciiTheme="minorHAnsi" w:hAnsiTheme="minorHAnsi" w:cstheme="minorHAnsi"/>
          <w:color w:val="000000" w:themeColor="text1"/>
          <w:sz w:val="22"/>
          <w:szCs w:val="22"/>
        </w:rPr>
      </w:pPr>
    </w:p>
    <w:p w14:paraId="3C5DC274" w14:textId="3E19C463" w:rsidR="00C43B8A" w:rsidRDefault="00C43B8A" w:rsidP="00C43B8A">
      <w:pPr>
        <w:pStyle w:val="NormalWeb"/>
        <w:rPr>
          <w:rFonts w:asciiTheme="minorHAnsi" w:hAnsiTheme="minorHAnsi" w:cstheme="minorHAnsi"/>
          <w:color w:val="000000" w:themeColor="text1"/>
          <w:sz w:val="22"/>
          <w:szCs w:val="22"/>
        </w:rPr>
      </w:pPr>
    </w:p>
    <w:p w14:paraId="7D8FF1F6" w14:textId="77777777" w:rsidR="00E115F9" w:rsidRPr="00C43B8A" w:rsidRDefault="00E115F9" w:rsidP="00C43B8A">
      <w:pPr>
        <w:pStyle w:val="NormalWeb"/>
        <w:rPr>
          <w:rFonts w:asciiTheme="minorHAnsi" w:hAnsiTheme="minorHAnsi" w:cstheme="minorHAnsi"/>
          <w:color w:val="000000" w:themeColor="text1"/>
          <w:sz w:val="22"/>
          <w:szCs w:val="22"/>
        </w:rPr>
      </w:pPr>
    </w:p>
    <w:p w14:paraId="23B72C00" w14:textId="7ED582B4" w:rsidR="00437BD6" w:rsidRPr="00C43B8A" w:rsidRDefault="0006603E" w:rsidP="0006603E">
      <w:pPr>
        <w:pStyle w:val="NormalWeb"/>
        <w:numPr>
          <w:ilvl w:val="0"/>
          <w:numId w:val="7"/>
        </w:numPr>
        <w:ind w:left="360"/>
        <w:rPr>
          <w:rFonts w:asciiTheme="minorHAnsi" w:hAnsiTheme="minorHAnsi" w:cstheme="minorHAnsi"/>
          <w:b/>
          <w:bCs/>
          <w:color w:val="000000" w:themeColor="text1"/>
          <w:sz w:val="22"/>
          <w:szCs w:val="22"/>
        </w:rPr>
      </w:pPr>
      <w:r w:rsidRPr="00C43B8A">
        <w:rPr>
          <w:rFonts w:asciiTheme="minorHAnsi" w:hAnsiTheme="minorHAnsi" w:cstheme="minorHAnsi"/>
          <w:b/>
          <w:bCs/>
          <w:color w:val="000000" w:themeColor="text1"/>
          <w:sz w:val="22"/>
          <w:szCs w:val="22"/>
        </w:rPr>
        <w:t>P</w:t>
      </w:r>
      <w:r w:rsidR="00301792" w:rsidRPr="00C43B8A">
        <w:rPr>
          <w:rFonts w:asciiTheme="minorHAnsi" w:hAnsiTheme="minorHAnsi" w:cstheme="minorHAnsi"/>
          <w:b/>
          <w:bCs/>
          <w:color w:val="000000" w:themeColor="text1"/>
          <w:sz w:val="22"/>
          <w:szCs w:val="22"/>
        </w:rPr>
        <w:t>olicy</w:t>
      </w:r>
      <w:r w:rsidRPr="00C43B8A">
        <w:rPr>
          <w:rFonts w:asciiTheme="minorHAnsi" w:hAnsiTheme="minorHAnsi" w:cstheme="minorHAnsi"/>
          <w:b/>
          <w:bCs/>
          <w:color w:val="000000" w:themeColor="text1"/>
          <w:sz w:val="22"/>
          <w:szCs w:val="22"/>
        </w:rPr>
        <w:t xml:space="preserve"> G</w:t>
      </w:r>
      <w:r w:rsidR="00437BD6" w:rsidRPr="00C43B8A">
        <w:rPr>
          <w:rFonts w:asciiTheme="minorHAnsi" w:hAnsiTheme="minorHAnsi" w:cstheme="minorHAnsi"/>
          <w:b/>
          <w:bCs/>
          <w:color w:val="000000" w:themeColor="text1"/>
          <w:sz w:val="22"/>
          <w:szCs w:val="22"/>
        </w:rPr>
        <w:t>oal</w:t>
      </w:r>
      <w:r w:rsidR="00284BE1" w:rsidRPr="00C43B8A">
        <w:rPr>
          <w:rFonts w:asciiTheme="minorHAnsi" w:hAnsiTheme="minorHAnsi" w:cstheme="minorHAnsi"/>
          <w:b/>
          <w:bCs/>
          <w:color w:val="000000" w:themeColor="text1"/>
          <w:sz w:val="22"/>
          <w:szCs w:val="22"/>
        </w:rPr>
        <w:t>s</w:t>
      </w:r>
      <w:r w:rsidR="00437BD6" w:rsidRPr="00C43B8A">
        <w:rPr>
          <w:rFonts w:asciiTheme="minorHAnsi" w:hAnsiTheme="minorHAnsi" w:cstheme="minorHAnsi"/>
          <w:b/>
          <w:bCs/>
          <w:color w:val="000000" w:themeColor="text1"/>
          <w:sz w:val="22"/>
          <w:szCs w:val="22"/>
        </w:rPr>
        <w:t xml:space="preserve"> and </w:t>
      </w:r>
      <w:r w:rsidRPr="00C43B8A">
        <w:rPr>
          <w:rFonts w:asciiTheme="minorHAnsi" w:hAnsiTheme="minorHAnsi" w:cstheme="minorHAnsi"/>
          <w:b/>
          <w:bCs/>
          <w:color w:val="000000" w:themeColor="text1"/>
          <w:sz w:val="22"/>
          <w:szCs w:val="22"/>
        </w:rPr>
        <w:t>O</w:t>
      </w:r>
      <w:r w:rsidR="00437BD6" w:rsidRPr="00C43B8A">
        <w:rPr>
          <w:rFonts w:asciiTheme="minorHAnsi" w:hAnsiTheme="minorHAnsi" w:cstheme="minorHAnsi"/>
          <w:b/>
          <w:bCs/>
          <w:color w:val="000000" w:themeColor="text1"/>
          <w:sz w:val="22"/>
          <w:szCs w:val="22"/>
        </w:rPr>
        <w:t>bjectives</w:t>
      </w:r>
    </w:p>
    <w:p w14:paraId="0F0BB45B" w14:textId="18A313B2" w:rsidR="003B4853" w:rsidRPr="00C43B8A" w:rsidRDefault="00437BD6" w:rsidP="003B4853">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The</w:t>
      </w:r>
      <w:r w:rsidR="00B42E8A" w:rsidRPr="00C43B8A">
        <w:rPr>
          <w:rFonts w:eastAsia="Times New Roman" w:cstheme="minorHAnsi"/>
          <w:color w:val="000000" w:themeColor="text1"/>
          <w:sz w:val="22"/>
          <w:szCs w:val="22"/>
        </w:rPr>
        <w:t xml:space="preserve"> g</w:t>
      </w:r>
      <w:r w:rsidRPr="00C43B8A">
        <w:rPr>
          <w:rFonts w:eastAsia="Times New Roman" w:cstheme="minorHAnsi"/>
          <w:color w:val="000000" w:themeColor="text1"/>
          <w:sz w:val="22"/>
          <w:szCs w:val="22"/>
        </w:rPr>
        <w:t>oal</w:t>
      </w:r>
      <w:r w:rsidR="001D5F10" w:rsidRPr="00C43B8A">
        <w:rPr>
          <w:rFonts w:eastAsia="Times New Roman" w:cstheme="minorHAnsi"/>
          <w:color w:val="000000" w:themeColor="text1"/>
          <w:sz w:val="22"/>
          <w:szCs w:val="22"/>
        </w:rPr>
        <w:t>s</w:t>
      </w:r>
      <w:r w:rsidRPr="00C43B8A">
        <w:rPr>
          <w:rFonts w:eastAsia="Times New Roman" w:cstheme="minorHAnsi"/>
          <w:color w:val="000000" w:themeColor="text1"/>
          <w:sz w:val="22"/>
          <w:szCs w:val="22"/>
        </w:rPr>
        <w:t xml:space="preserve"> of this policy</w:t>
      </w:r>
      <w:r w:rsidR="00FA01FC" w:rsidRPr="00C43B8A">
        <w:rPr>
          <w:rFonts w:eastAsia="Times New Roman" w:cstheme="minorHAnsi"/>
          <w:color w:val="000000" w:themeColor="text1"/>
          <w:sz w:val="22"/>
          <w:szCs w:val="22"/>
        </w:rPr>
        <w:t xml:space="preserve"> </w:t>
      </w:r>
      <w:r w:rsidR="001D5F10" w:rsidRPr="00C43B8A">
        <w:rPr>
          <w:rFonts w:eastAsia="Times New Roman" w:cstheme="minorHAnsi"/>
          <w:color w:val="000000" w:themeColor="text1"/>
          <w:sz w:val="22"/>
          <w:szCs w:val="22"/>
        </w:rPr>
        <w:t>are</w:t>
      </w:r>
      <w:r w:rsidR="00FA01FC" w:rsidRPr="00C43B8A">
        <w:rPr>
          <w:rFonts w:eastAsia="Times New Roman" w:cstheme="minorHAnsi"/>
          <w:color w:val="000000" w:themeColor="text1"/>
          <w:sz w:val="22"/>
          <w:szCs w:val="22"/>
        </w:rPr>
        <w:t xml:space="preserve"> to</w:t>
      </w:r>
      <w:r w:rsidR="006A4F9D" w:rsidRPr="00C43B8A">
        <w:rPr>
          <w:rFonts w:eastAsia="Times New Roman" w:cstheme="minorHAnsi"/>
          <w:color w:val="000000" w:themeColor="text1"/>
          <w:sz w:val="22"/>
          <w:szCs w:val="22"/>
        </w:rPr>
        <w:t xml:space="preserve"> </w:t>
      </w:r>
      <w:r w:rsidR="00FA01FC" w:rsidRPr="00C43B8A">
        <w:rPr>
          <w:rFonts w:eastAsia="Times New Roman" w:cstheme="minorHAnsi"/>
          <w:color w:val="000000" w:themeColor="text1"/>
          <w:sz w:val="22"/>
          <w:szCs w:val="22"/>
        </w:rPr>
        <w:t xml:space="preserve">1) </w:t>
      </w:r>
      <w:r w:rsidRPr="00C43B8A">
        <w:rPr>
          <w:rFonts w:eastAsia="Times New Roman" w:cstheme="minorHAnsi"/>
          <w:color w:val="000000" w:themeColor="text1"/>
          <w:sz w:val="22"/>
          <w:szCs w:val="22"/>
        </w:rPr>
        <w:t xml:space="preserve">reduce </w:t>
      </w:r>
      <w:r w:rsidR="006A4F9D" w:rsidRPr="00C43B8A">
        <w:rPr>
          <w:rFonts w:eastAsia="Times New Roman" w:cstheme="minorHAnsi"/>
          <w:color w:val="000000" w:themeColor="text1"/>
          <w:sz w:val="22"/>
          <w:szCs w:val="22"/>
        </w:rPr>
        <w:t xml:space="preserve">or eliminate </w:t>
      </w:r>
      <w:r w:rsidRPr="00C43B8A">
        <w:rPr>
          <w:rFonts w:eastAsia="Times New Roman" w:cstheme="minorHAnsi"/>
          <w:color w:val="000000" w:themeColor="text1"/>
          <w:sz w:val="22"/>
          <w:szCs w:val="22"/>
        </w:rPr>
        <w:t>the consumption of fossil fuel</w:t>
      </w:r>
      <w:r w:rsidR="0006603E" w:rsidRPr="00C43B8A">
        <w:rPr>
          <w:rFonts w:eastAsia="Times New Roman" w:cstheme="minorHAnsi"/>
          <w:color w:val="000000" w:themeColor="text1"/>
          <w:sz w:val="22"/>
          <w:szCs w:val="22"/>
        </w:rPr>
        <w:t>s</w:t>
      </w:r>
      <w:r w:rsidR="00301792" w:rsidRPr="00C43B8A">
        <w:rPr>
          <w:rFonts w:eastAsia="Times New Roman" w:cstheme="minorHAnsi"/>
          <w:color w:val="000000" w:themeColor="text1"/>
          <w:sz w:val="22"/>
          <w:szCs w:val="22"/>
        </w:rPr>
        <w:t>, and the emission of greenhouse gases,</w:t>
      </w:r>
      <w:r w:rsidR="00FA01FC" w:rsidRPr="00C43B8A">
        <w:rPr>
          <w:rFonts w:eastAsia="Times New Roman" w:cstheme="minorHAnsi"/>
          <w:color w:val="000000" w:themeColor="text1"/>
          <w:sz w:val="22"/>
          <w:szCs w:val="22"/>
        </w:rPr>
        <w:t xml:space="preserve"> associated with DRIs, 2) maximize the energy efficiency of DRI buildings, parking lots, and other structures</w:t>
      </w:r>
      <w:r w:rsidR="00C061B7" w:rsidRPr="00C43B8A">
        <w:rPr>
          <w:rFonts w:eastAsia="Times New Roman" w:cstheme="minorHAnsi"/>
          <w:color w:val="000000" w:themeColor="text1"/>
          <w:sz w:val="22"/>
          <w:szCs w:val="22"/>
        </w:rPr>
        <w:t>, and 3) improve energy resilienc</w:t>
      </w:r>
      <w:r w:rsidR="00301792" w:rsidRPr="00C43B8A">
        <w:rPr>
          <w:rFonts w:eastAsia="Times New Roman" w:cstheme="minorHAnsi"/>
          <w:color w:val="000000" w:themeColor="text1"/>
          <w:sz w:val="22"/>
          <w:szCs w:val="22"/>
        </w:rPr>
        <w:t>e</w:t>
      </w:r>
      <w:r w:rsidR="00FA01FC" w:rsidRPr="00C43B8A">
        <w:rPr>
          <w:rFonts w:eastAsia="Times New Roman" w:cstheme="minorHAnsi"/>
          <w:color w:val="000000" w:themeColor="text1"/>
          <w:sz w:val="22"/>
          <w:szCs w:val="22"/>
        </w:rPr>
        <w:t xml:space="preserve">. The </w:t>
      </w:r>
      <w:r w:rsidR="00B42E8A" w:rsidRPr="00C43B8A">
        <w:rPr>
          <w:rFonts w:eastAsia="Times New Roman" w:cstheme="minorHAnsi"/>
          <w:color w:val="000000" w:themeColor="text1"/>
          <w:sz w:val="22"/>
          <w:szCs w:val="22"/>
        </w:rPr>
        <w:t xml:space="preserve">MVC </w:t>
      </w:r>
      <w:r w:rsidR="00FA01FC" w:rsidRPr="00C43B8A">
        <w:rPr>
          <w:rFonts w:eastAsia="Times New Roman" w:cstheme="minorHAnsi"/>
          <w:color w:val="000000" w:themeColor="text1"/>
          <w:sz w:val="22"/>
          <w:szCs w:val="22"/>
        </w:rPr>
        <w:t>recognizes that these t</w:t>
      </w:r>
      <w:r w:rsidR="00301792" w:rsidRPr="00C43B8A">
        <w:rPr>
          <w:rFonts w:eastAsia="Times New Roman" w:cstheme="minorHAnsi"/>
          <w:color w:val="000000" w:themeColor="text1"/>
          <w:sz w:val="22"/>
          <w:szCs w:val="22"/>
        </w:rPr>
        <w:t>hree</w:t>
      </w:r>
      <w:r w:rsidR="00FA01FC" w:rsidRPr="00C43B8A">
        <w:rPr>
          <w:rFonts w:eastAsia="Times New Roman" w:cstheme="minorHAnsi"/>
          <w:color w:val="000000" w:themeColor="text1"/>
          <w:sz w:val="22"/>
          <w:szCs w:val="22"/>
        </w:rPr>
        <w:t xml:space="preserve"> goals cannot be achieved </w:t>
      </w:r>
      <w:r w:rsidR="00260472" w:rsidRPr="00C43B8A">
        <w:rPr>
          <w:rFonts w:eastAsia="Times New Roman" w:cstheme="minorHAnsi"/>
          <w:color w:val="000000" w:themeColor="text1"/>
          <w:sz w:val="22"/>
          <w:szCs w:val="22"/>
        </w:rPr>
        <w:t>in one fell swoop.</w:t>
      </w:r>
      <w:r w:rsidR="00FA01FC" w:rsidRPr="00C43B8A">
        <w:rPr>
          <w:rFonts w:eastAsia="Times New Roman" w:cstheme="minorHAnsi"/>
          <w:color w:val="000000" w:themeColor="text1"/>
          <w:sz w:val="22"/>
          <w:szCs w:val="22"/>
        </w:rPr>
        <w:t xml:space="preserve"> Accordingly, this policy sets forth a </w:t>
      </w:r>
      <w:commentRangeStart w:id="3"/>
      <w:r w:rsidR="00FA01FC" w:rsidRPr="00C43B8A">
        <w:rPr>
          <w:rFonts w:eastAsia="Times New Roman" w:cstheme="minorHAnsi"/>
          <w:color w:val="000000" w:themeColor="text1"/>
          <w:sz w:val="22"/>
          <w:szCs w:val="22"/>
        </w:rPr>
        <w:t xml:space="preserve">variety of strategies, techniques, and methodologies </w:t>
      </w:r>
      <w:commentRangeEnd w:id="3"/>
      <w:r w:rsidR="00C43B8A" w:rsidRPr="00C43B8A">
        <w:rPr>
          <w:rStyle w:val="CommentReference"/>
          <w:rFonts w:cstheme="minorHAnsi"/>
          <w:sz w:val="22"/>
          <w:szCs w:val="22"/>
        </w:rPr>
        <w:commentReference w:id="3"/>
      </w:r>
      <w:r w:rsidR="0075546D" w:rsidRPr="00C43B8A">
        <w:rPr>
          <w:rFonts w:eastAsia="Times New Roman" w:cstheme="minorHAnsi"/>
          <w:color w:val="000000" w:themeColor="text1"/>
          <w:sz w:val="22"/>
          <w:szCs w:val="22"/>
        </w:rPr>
        <w:t>that may be used to</w:t>
      </w:r>
      <w:r w:rsidR="00634338" w:rsidRPr="00C43B8A">
        <w:rPr>
          <w:rFonts w:eastAsia="Times New Roman" w:cstheme="minorHAnsi"/>
          <w:color w:val="000000" w:themeColor="text1"/>
          <w:sz w:val="22"/>
          <w:szCs w:val="22"/>
        </w:rPr>
        <w:t xml:space="preserve"> assist in </w:t>
      </w:r>
      <w:r w:rsidR="0060070C" w:rsidRPr="00C43B8A">
        <w:rPr>
          <w:rFonts w:eastAsia="Times New Roman" w:cstheme="minorHAnsi"/>
          <w:color w:val="000000" w:themeColor="text1"/>
          <w:sz w:val="22"/>
          <w:szCs w:val="22"/>
        </w:rPr>
        <w:t>achiev</w:t>
      </w:r>
      <w:r w:rsidR="00634338" w:rsidRPr="00C43B8A">
        <w:rPr>
          <w:rFonts w:eastAsia="Times New Roman" w:cstheme="minorHAnsi"/>
          <w:color w:val="000000" w:themeColor="text1"/>
          <w:sz w:val="22"/>
          <w:szCs w:val="22"/>
        </w:rPr>
        <w:t>ing</w:t>
      </w:r>
      <w:r w:rsidR="0060070C" w:rsidRPr="00C43B8A">
        <w:rPr>
          <w:rFonts w:eastAsia="Times New Roman" w:cstheme="minorHAnsi"/>
          <w:color w:val="000000" w:themeColor="text1"/>
          <w:sz w:val="22"/>
          <w:szCs w:val="22"/>
        </w:rPr>
        <w:t xml:space="preserve"> </w:t>
      </w:r>
      <w:r w:rsidR="0075546D" w:rsidRPr="00C43B8A">
        <w:rPr>
          <w:rFonts w:eastAsia="Times New Roman" w:cstheme="minorHAnsi"/>
          <w:color w:val="000000" w:themeColor="text1"/>
          <w:sz w:val="22"/>
          <w:szCs w:val="22"/>
        </w:rPr>
        <w:t>the goals</w:t>
      </w:r>
      <w:r w:rsidR="00634338" w:rsidRPr="00C43B8A">
        <w:rPr>
          <w:rFonts w:eastAsia="Times New Roman" w:cstheme="minorHAnsi"/>
          <w:color w:val="000000" w:themeColor="text1"/>
          <w:sz w:val="22"/>
          <w:szCs w:val="22"/>
        </w:rPr>
        <w:t xml:space="preserve"> over time</w:t>
      </w:r>
      <w:r w:rsidR="00C061B7" w:rsidRPr="00C43B8A">
        <w:rPr>
          <w:rFonts w:eastAsia="Times New Roman" w:cstheme="minorHAnsi"/>
          <w:color w:val="000000" w:themeColor="text1"/>
          <w:sz w:val="22"/>
          <w:szCs w:val="22"/>
        </w:rPr>
        <w:t>, including the following:</w:t>
      </w:r>
    </w:p>
    <w:p w14:paraId="55710751" w14:textId="040D8210" w:rsidR="00C061B7" w:rsidRPr="00C43B8A" w:rsidRDefault="00522986" w:rsidP="00C061B7">
      <w:pPr>
        <w:pStyle w:val="ListParagraph"/>
        <w:numPr>
          <w:ilvl w:val="0"/>
          <w:numId w:val="5"/>
        </w:numPr>
        <w:spacing w:before="100" w:beforeAutospacing="1" w:after="100" w:afterAutospacing="1"/>
        <w:rPr>
          <w:rFonts w:eastAsia="Times New Roman" w:cstheme="minorHAnsi"/>
          <w:color w:val="000000" w:themeColor="text1"/>
          <w:sz w:val="22"/>
          <w:szCs w:val="22"/>
        </w:rPr>
      </w:pPr>
      <w:commentRangeStart w:id="4"/>
      <w:r w:rsidRPr="00C43B8A">
        <w:rPr>
          <w:rFonts w:eastAsia="Times New Roman" w:cstheme="minorHAnsi"/>
          <w:color w:val="000000" w:themeColor="text1"/>
          <w:sz w:val="22"/>
          <w:szCs w:val="22"/>
        </w:rPr>
        <w:t>Design and implement all-electric s</w:t>
      </w:r>
      <w:r w:rsidR="00D55007" w:rsidRPr="00C43B8A">
        <w:rPr>
          <w:rFonts w:eastAsia="Times New Roman" w:cstheme="minorHAnsi"/>
          <w:color w:val="000000" w:themeColor="text1"/>
          <w:sz w:val="22"/>
          <w:szCs w:val="22"/>
        </w:rPr>
        <w:t>ystems</w:t>
      </w:r>
      <w:r w:rsidR="00800800" w:rsidRPr="00C43B8A">
        <w:rPr>
          <w:rFonts w:eastAsia="Times New Roman" w:cstheme="minorHAnsi"/>
          <w:color w:val="000000" w:themeColor="text1"/>
          <w:sz w:val="22"/>
          <w:szCs w:val="22"/>
        </w:rPr>
        <w:t>.</w:t>
      </w:r>
    </w:p>
    <w:p w14:paraId="386EE871" w14:textId="3C559CD6" w:rsidR="00522986" w:rsidRPr="00C43B8A" w:rsidRDefault="00D55007" w:rsidP="00C061B7">
      <w:pPr>
        <w:pStyle w:val="ListParagraph"/>
        <w:numPr>
          <w:ilvl w:val="0"/>
          <w:numId w:val="5"/>
        </w:num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Design for energy </w:t>
      </w:r>
      <w:r w:rsidR="00522986" w:rsidRPr="00C43B8A">
        <w:rPr>
          <w:rFonts w:eastAsia="Times New Roman" w:cstheme="minorHAnsi"/>
          <w:color w:val="000000" w:themeColor="text1"/>
          <w:sz w:val="22"/>
          <w:szCs w:val="22"/>
        </w:rPr>
        <w:t xml:space="preserve">efficiency by </w:t>
      </w:r>
      <w:r w:rsidR="00AE448C" w:rsidRPr="00C43B8A">
        <w:rPr>
          <w:rFonts w:eastAsia="Times New Roman" w:cstheme="minorHAnsi"/>
          <w:color w:val="000000" w:themeColor="text1"/>
          <w:sz w:val="22"/>
          <w:szCs w:val="22"/>
        </w:rPr>
        <w:t>employing</w:t>
      </w:r>
      <w:r w:rsidR="00522986" w:rsidRPr="00C43B8A">
        <w:rPr>
          <w:rFonts w:eastAsia="Times New Roman" w:cstheme="minorHAnsi"/>
          <w:color w:val="000000" w:themeColor="text1"/>
          <w:sz w:val="22"/>
          <w:szCs w:val="22"/>
        </w:rPr>
        <w:t xml:space="preserve"> widely</w:t>
      </w:r>
      <w:r w:rsidR="00D11CA8" w:rsidRPr="00C43B8A">
        <w:rPr>
          <w:rFonts w:eastAsia="Times New Roman" w:cstheme="minorHAnsi"/>
          <w:color w:val="000000" w:themeColor="text1"/>
          <w:sz w:val="22"/>
          <w:szCs w:val="22"/>
        </w:rPr>
        <w:t xml:space="preserve"> </w:t>
      </w:r>
      <w:r w:rsidR="00522986" w:rsidRPr="00C43B8A">
        <w:rPr>
          <w:rFonts w:eastAsia="Times New Roman" w:cstheme="minorHAnsi"/>
          <w:color w:val="000000" w:themeColor="text1"/>
          <w:sz w:val="22"/>
          <w:szCs w:val="22"/>
        </w:rPr>
        <w:t xml:space="preserve">used standards. </w:t>
      </w:r>
    </w:p>
    <w:p w14:paraId="20DBD13E" w14:textId="6221CDBA" w:rsidR="00B87CCF" w:rsidRPr="00C43B8A" w:rsidRDefault="00260472" w:rsidP="003B4853">
      <w:pPr>
        <w:pStyle w:val="ListParagraph"/>
        <w:numPr>
          <w:ilvl w:val="0"/>
          <w:numId w:val="5"/>
        </w:num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Advance</w:t>
      </w:r>
      <w:r w:rsidR="00B87CCF" w:rsidRPr="00C43B8A">
        <w:rPr>
          <w:rFonts w:eastAsia="Times New Roman" w:cstheme="minorHAnsi"/>
          <w:color w:val="000000" w:themeColor="text1"/>
          <w:sz w:val="22"/>
          <w:szCs w:val="22"/>
        </w:rPr>
        <w:t xml:space="preserve"> the development of on-Island renewable energy, by </w:t>
      </w:r>
      <w:r w:rsidR="00D83D3A" w:rsidRPr="00C43B8A">
        <w:rPr>
          <w:rFonts w:eastAsia="Times New Roman" w:cstheme="minorHAnsi"/>
          <w:color w:val="000000" w:themeColor="text1"/>
          <w:sz w:val="22"/>
          <w:szCs w:val="22"/>
        </w:rPr>
        <w:t xml:space="preserve">incorporating </w:t>
      </w:r>
      <w:r w:rsidR="00B87CCF" w:rsidRPr="00C43B8A">
        <w:rPr>
          <w:rFonts w:eastAsia="Times New Roman" w:cstheme="minorHAnsi"/>
          <w:color w:val="000000" w:themeColor="text1"/>
          <w:sz w:val="22"/>
          <w:szCs w:val="22"/>
        </w:rPr>
        <w:t xml:space="preserve">onsite solar </w:t>
      </w:r>
      <w:r w:rsidR="00781F22" w:rsidRPr="00C43B8A">
        <w:rPr>
          <w:rFonts w:eastAsia="Times New Roman" w:cstheme="minorHAnsi"/>
          <w:color w:val="000000" w:themeColor="text1"/>
          <w:sz w:val="22"/>
          <w:szCs w:val="22"/>
        </w:rPr>
        <w:t>and/</w:t>
      </w:r>
      <w:r w:rsidR="00B87CCF" w:rsidRPr="00C43B8A">
        <w:rPr>
          <w:rFonts w:eastAsia="Times New Roman" w:cstheme="minorHAnsi"/>
          <w:color w:val="000000" w:themeColor="text1"/>
          <w:sz w:val="22"/>
          <w:szCs w:val="22"/>
        </w:rPr>
        <w:t xml:space="preserve">or </w:t>
      </w:r>
      <w:r w:rsidR="00D83D3A" w:rsidRPr="00C43B8A">
        <w:rPr>
          <w:rFonts w:eastAsia="Times New Roman" w:cstheme="minorHAnsi"/>
          <w:color w:val="000000" w:themeColor="text1"/>
          <w:sz w:val="22"/>
          <w:szCs w:val="22"/>
        </w:rPr>
        <w:t>equivalent on-Island renewable generation</w:t>
      </w:r>
      <w:r w:rsidR="004C7B41" w:rsidRPr="00C43B8A">
        <w:rPr>
          <w:rFonts w:eastAsia="Times New Roman" w:cstheme="minorHAnsi"/>
          <w:color w:val="000000" w:themeColor="text1"/>
          <w:sz w:val="22"/>
          <w:szCs w:val="22"/>
        </w:rPr>
        <w:t>.</w:t>
      </w:r>
    </w:p>
    <w:p w14:paraId="45DE3D59" w14:textId="4DB6A689" w:rsidR="00800800" w:rsidRPr="00C43B8A" w:rsidRDefault="00800800" w:rsidP="00800800">
      <w:pPr>
        <w:pStyle w:val="ListParagraph"/>
        <w:numPr>
          <w:ilvl w:val="0"/>
          <w:numId w:val="5"/>
        </w:numPr>
        <w:spacing w:before="100" w:beforeAutospacing="1" w:after="100" w:afterAutospacing="1"/>
        <w:rPr>
          <w:rFonts w:eastAsia="Times New Roman" w:cstheme="minorHAnsi"/>
          <w:color w:val="000000" w:themeColor="text1"/>
          <w:sz w:val="22"/>
          <w:szCs w:val="22"/>
          <w:u w:val="single"/>
        </w:rPr>
      </w:pPr>
      <w:r w:rsidRPr="00C43B8A">
        <w:rPr>
          <w:rFonts w:eastAsia="Times New Roman" w:cstheme="minorHAnsi"/>
          <w:color w:val="000000" w:themeColor="text1"/>
          <w:sz w:val="22"/>
          <w:szCs w:val="22"/>
        </w:rPr>
        <w:t>Facilitate the adoption of electric vehicles.</w:t>
      </w:r>
      <w:commentRangeEnd w:id="4"/>
      <w:r w:rsidR="00C43B8A" w:rsidRPr="00C43B8A">
        <w:rPr>
          <w:rStyle w:val="CommentReference"/>
          <w:rFonts w:cstheme="minorHAnsi"/>
          <w:sz w:val="22"/>
          <w:szCs w:val="22"/>
        </w:rPr>
        <w:commentReference w:id="4"/>
      </w:r>
    </w:p>
    <w:p w14:paraId="11A0B75B" w14:textId="1CE3CC50" w:rsidR="006E6077" w:rsidRPr="00C43B8A" w:rsidRDefault="006E6077" w:rsidP="006E6077">
      <w:pPr>
        <w:pStyle w:val="NormalWeb"/>
        <w:rPr>
          <w:rFonts w:asciiTheme="minorHAnsi" w:hAnsiTheme="minorHAnsi" w:cstheme="minorHAnsi"/>
          <w:i/>
          <w:iCs/>
          <w:color w:val="000000" w:themeColor="text1"/>
          <w:sz w:val="22"/>
          <w:szCs w:val="22"/>
        </w:rPr>
      </w:pPr>
      <w:r w:rsidRPr="00C43B8A">
        <w:rPr>
          <w:rFonts w:asciiTheme="minorHAnsi" w:hAnsiTheme="minorHAnsi" w:cstheme="minorHAnsi"/>
          <w:i/>
          <w:iCs/>
          <w:color w:val="000000" w:themeColor="text1"/>
          <w:sz w:val="22"/>
          <w:szCs w:val="22"/>
        </w:rPr>
        <w:t>Targets and Approaches</w:t>
      </w:r>
    </w:p>
    <w:p w14:paraId="5DA6D3A1" w14:textId="3D03F2D7" w:rsidR="006E6077" w:rsidRPr="00C43B8A" w:rsidRDefault="006E6077" w:rsidP="006E6077">
      <w:pPr>
        <w:pStyle w:val="NormalWeb"/>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 xml:space="preserve">In setting this policy, the </w:t>
      </w:r>
      <w:r w:rsidR="00B42E8A" w:rsidRPr="00C43B8A">
        <w:rPr>
          <w:rFonts w:asciiTheme="minorHAnsi" w:hAnsiTheme="minorHAnsi" w:cstheme="minorHAnsi"/>
          <w:color w:val="000000" w:themeColor="text1"/>
          <w:sz w:val="22"/>
          <w:szCs w:val="22"/>
        </w:rPr>
        <w:t xml:space="preserve">MVC </w:t>
      </w:r>
      <w:r w:rsidRPr="00C43B8A">
        <w:rPr>
          <w:rFonts w:asciiTheme="minorHAnsi" w:hAnsiTheme="minorHAnsi" w:cstheme="minorHAnsi"/>
          <w:color w:val="000000" w:themeColor="text1"/>
          <w:sz w:val="22"/>
          <w:szCs w:val="22"/>
        </w:rPr>
        <w:t xml:space="preserve">establishes clear energy-efficiency targets that are commensurate with the challenges we face. It also relies on methodologies that are as standardized and widely used as possible, and aims not to overburden applicants. To encourage improved energy practices, this policy </w:t>
      </w:r>
      <w:r w:rsidR="00C94BEC" w:rsidRPr="00C43B8A">
        <w:rPr>
          <w:rFonts w:asciiTheme="minorHAnsi" w:hAnsiTheme="minorHAnsi" w:cstheme="minorHAnsi"/>
          <w:color w:val="000000" w:themeColor="text1"/>
          <w:sz w:val="22"/>
          <w:szCs w:val="22"/>
        </w:rPr>
        <w:t>establishes</w:t>
      </w:r>
      <w:r w:rsidRPr="00C43B8A">
        <w:rPr>
          <w:rFonts w:asciiTheme="minorHAnsi" w:hAnsiTheme="minorHAnsi" w:cstheme="minorHAnsi"/>
          <w:color w:val="000000" w:themeColor="text1"/>
          <w:sz w:val="22"/>
          <w:szCs w:val="22"/>
        </w:rPr>
        <w:t xml:space="preserve"> the following</w:t>
      </w:r>
      <w:r w:rsidR="00C94BEC" w:rsidRPr="00C43B8A">
        <w:rPr>
          <w:rFonts w:asciiTheme="minorHAnsi" w:hAnsiTheme="minorHAnsi" w:cstheme="minorHAnsi"/>
          <w:color w:val="000000" w:themeColor="text1"/>
          <w:sz w:val="22"/>
          <w:szCs w:val="22"/>
        </w:rPr>
        <w:t xml:space="preserve"> targets</w:t>
      </w:r>
      <w:r w:rsidRPr="00C43B8A">
        <w:rPr>
          <w:rFonts w:asciiTheme="minorHAnsi" w:hAnsiTheme="minorHAnsi" w:cstheme="minorHAnsi"/>
          <w:color w:val="000000" w:themeColor="text1"/>
          <w:sz w:val="22"/>
          <w:szCs w:val="22"/>
        </w:rPr>
        <w:t xml:space="preserve">: </w:t>
      </w:r>
    </w:p>
    <w:p w14:paraId="1B281C10" w14:textId="73F9BA2C" w:rsidR="00C43B8A" w:rsidRDefault="006E6077" w:rsidP="00C43B8A">
      <w:pPr>
        <w:pStyle w:val="NormalWeb"/>
        <w:numPr>
          <w:ilvl w:val="0"/>
          <w:numId w:val="4"/>
        </w:numPr>
        <w:rPr>
          <w:rFonts w:asciiTheme="minorHAnsi" w:hAnsiTheme="minorHAnsi" w:cstheme="minorHAnsi"/>
          <w:color w:val="000000" w:themeColor="text1"/>
          <w:sz w:val="22"/>
          <w:szCs w:val="22"/>
        </w:rPr>
      </w:pPr>
      <w:commentRangeStart w:id="5"/>
      <w:r w:rsidRPr="00C43B8A">
        <w:rPr>
          <w:rFonts w:asciiTheme="minorHAnsi" w:hAnsiTheme="minorHAnsi" w:cstheme="minorHAnsi"/>
          <w:color w:val="000000" w:themeColor="text1"/>
          <w:sz w:val="22"/>
          <w:szCs w:val="22"/>
        </w:rPr>
        <w:t>All-electric design for new residential and commercial construction (</w:t>
      </w:r>
      <w:r w:rsidR="00E16C09" w:rsidRPr="00C43B8A">
        <w:rPr>
          <w:rFonts w:asciiTheme="minorHAnsi" w:hAnsiTheme="minorHAnsi" w:cstheme="minorHAnsi"/>
          <w:color w:val="000000" w:themeColor="text1"/>
          <w:sz w:val="22"/>
          <w:szCs w:val="22"/>
        </w:rPr>
        <w:t>while also</w:t>
      </w:r>
      <w:r w:rsidRPr="00C43B8A">
        <w:rPr>
          <w:rFonts w:asciiTheme="minorHAnsi" w:hAnsiTheme="minorHAnsi" w:cstheme="minorHAnsi"/>
          <w:color w:val="000000" w:themeColor="text1"/>
          <w:sz w:val="22"/>
          <w:szCs w:val="22"/>
        </w:rPr>
        <w:t xml:space="preserve"> discourag</w:t>
      </w:r>
      <w:r w:rsidR="00E16C09" w:rsidRPr="00C43B8A">
        <w:rPr>
          <w:rFonts w:asciiTheme="minorHAnsi" w:hAnsiTheme="minorHAnsi" w:cstheme="minorHAnsi"/>
          <w:color w:val="000000" w:themeColor="text1"/>
          <w:sz w:val="22"/>
          <w:szCs w:val="22"/>
        </w:rPr>
        <w:t>ing</w:t>
      </w:r>
      <w:r w:rsidRPr="00C43B8A">
        <w:rPr>
          <w:rFonts w:asciiTheme="minorHAnsi" w:hAnsiTheme="minorHAnsi" w:cstheme="minorHAnsi"/>
          <w:color w:val="000000" w:themeColor="text1"/>
          <w:sz w:val="22"/>
          <w:szCs w:val="22"/>
        </w:rPr>
        <w:t xml:space="preserve"> onsite fossil fuel use for residential and commercial renovations).</w:t>
      </w:r>
      <w:commentRangeEnd w:id="5"/>
      <w:r w:rsidR="00C43B8A" w:rsidRPr="00C43B8A">
        <w:rPr>
          <w:rStyle w:val="CommentReference"/>
          <w:rFonts w:asciiTheme="minorHAnsi" w:eastAsiaTheme="minorHAnsi" w:hAnsiTheme="minorHAnsi" w:cstheme="minorHAnsi"/>
          <w:sz w:val="22"/>
          <w:szCs w:val="22"/>
        </w:rPr>
        <w:commentReference w:id="5"/>
      </w:r>
    </w:p>
    <w:p w14:paraId="4E68289D" w14:textId="0CEAE7FA" w:rsidR="00C43B8A" w:rsidRDefault="00C43B8A" w:rsidP="00C43B8A">
      <w:pPr>
        <w:pStyle w:val="NormalWeb"/>
        <w:ind w:left="720"/>
        <w:rPr>
          <w:rFonts w:asciiTheme="minorHAnsi" w:hAnsiTheme="minorHAnsi" w:cstheme="minorHAnsi"/>
          <w:color w:val="000000" w:themeColor="text1"/>
          <w:sz w:val="22"/>
          <w:szCs w:val="22"/>
        </w:rPr>
      </w:pPr>
    </w:p>
    <w:p w14:paraId="2AD22C9A" w14:textId="5C05CE0F" w:rsidR="00C43B8A" w:rsidRDefault="00C43B8A" w:rsidP="00C43B8A">
      <w:pPr>
        <w:pStyle w:val="NormalWeb"/>
        <w:ind w:left="720"/>
        <w:rPr>
          <w:rFonts w:asciiTheme="minorHAnsi" w:hAnsiTheme="minorHAnsi" w:cstheme="minorHAnsi"/>
          <w:color w:val="000000" w:themeColor="text1"/>
          <w:sz w:val="22"/>
          <w:szCs w:val="22"/>
        </w:rPr>
      </w:pPr>
    </w:p>
    <w:p w14:paraId="65BF058A" w14:textId="6C447524" w:rsidR="00C43B8A" w:rsidRDefault="00C43B8A" w:rsidP="00C43B8A">
      <w:pPr>
        <w:pStyle w:val="NormalWeb"/>
        <w:ind w:left="720"/>
        <w:rPr>
          <w:rFonts w:asciiTheme="minorHAnsi" w:hAnsiTheme="minorHAnsi" w:cstheme="minorHAnsi"/>
          <w:color w:val="000000" w:themeColor="text1"/>
          <w:sz w:val="22"/>
          <w:szCs w:val="22"/>
        </w:rPr>
      </w:pPr>
    </w:p>
    <w:p w14:paraId="194EE981" w14:textId="0360C46C" w:rsidR="00C43B8A" w:rsidRDefault="00C43B8A" w:rsidP="00C43B8A">
      <w:pPr>
        <w:pStyle w:val="NormalWeb"/>
        <w:ind w:left="720"/>
        <w:rPr>
          <w:rFonts w:asciiTheme="minorHAnsi" w:hAnsiTheme="minorHAnsi" w:cstheme="minorHAnsi"/>
          <w:color w:val="000000" w:themeColor="text1"/>
          <w:sz w:val="22"/>
          <w:szCs w:val="22"/>
        </w:rPr>
      </w:pPr>
    </w:p>
    <w:p w14:paraId="325C0C72" w14:textId="10564783" w:rsidR="00C43B8A" w:rsidRDefault="00C43B8A" w:rsidP="00C43B8A">
      <w:pPr>
        <w:pStyle w:val="NormalWeb"/>
        <w:ind w:left="720"/>
        <w:rPr>
          <w:rFonts w:asciiTheme="minorHAnsi" w:hAnsiTheme="minorHAnsi" w:cstheme="minorHAnsi"/>
          <w:color w:val="000000" w:themeColor="text1"/>
          <w:sz w:val="22"/>
          <w:szCs w:val="22"/>
        </w:rPr>
      </w:pPr>
    </w:p>
    <w:p w14:paraId="590214C0" w14:textId="3FE2F160" w:rsidR="00C43B8A" w:rsidRDefault="00C43B8A" w:rsidP="00C43B8A">
      <w:pPr>
        <w:pStyle w:val="NormalWeb"/>
        <w:ind w:left="720"/>
        <w:rPr>
          <w:rFonts w:asciiTheme="minorHAnsi" w:hAnsiTheme="minorHAnsi" w:cstheme="minorHAnsi"/>
          <w:color w:val="000000" w:themeColor="text1"/>
          <w:sz w:val="22"/>
          <w:szCs w:val="22"/>
        </w:rPr>
      </w:pPr>
    </w:p>
    <w:p w14:paraId="0052D1BC" w14:textId="0444D552" w:rsidR="00C43B8A" w:rsidRDefault="00C43B8A" w:rsidP="00C43B8A">
      <w:pPr>
        <w:pStyle w:val="NormalWeb"/>
        <w:ind w:left="720"/>
        <w:rPr>
          <w:rFonts w:asciiTheme="minorHAnsi" w:hAnsiTheme="minorHAnsi" w:cstheme="minorHAnsi"/>
          <w:color w:val="000000" w:themeColor="text1"/>
          <w:sz w:val="22"/>
          <w:szCs w:val="22"/>
        </w:rPr>
      </w:pPr>
    </w:p>
    <w:p w14:paraId="5FB84ADC" w14:textId="3C1CB83E" w:rsidR="00C43B8A" w:rsidRDefault="00C43B8A" w:rsidP="00C43B8A">
      <w:pPr>
        <w:pStyle w:val="NormalWeb"/>
        <w:ind w:left="720"/>
        <w:rPr>
          <w:rFonts w:asciiTheme="minorHAnsi" w:hAnsiTheme="minorHAnsi" w:cstheme="minorHAnsi"/>
          <w:color w:val="000000" w:themeColor="text1"/>
          <w:sz w:val="22"/>
          <w:szCs w:val="22"/>
        </w:rPr>
      </w:pPr>
    </w:p>
    <w:p w14:paraId="34D4FFCF" w14:textId="77777777" w:rsidR="00C43B8A" w:rsidRPr="00C43B8A" w:rsidRDefault="00C43B8A" w:rsidP="00C43B8A">
      <w:pPr>
        <w:pStyle w:val="NormalWeb"/>
        <w:ind w:left="720"/>
        <w:rPr>
          <w:rFonts w:asciiTheme="minorHAnsi" w:hAnsiTheme="minorHAnsi" w:cstheme="minorHAnsi"/>
          <w:color w:val="000000" w:themeColor="text1"/>
          <w:sz w:val="22"/>
          <w:szCs w:val="22"/>
        </w:rPr>
      </w:pPr>
    </w:p>
    <w:p w14:paraId="6411C2D2" w14:textId="37BD8671" w:rsidR="006E6077" w:rsidRPr="00C43B8A" w:rsidRDefault="006E6077" w:rsidP="006E6077">
      <w:pPr>
        <w:pStyle w:val="NormalWeb"/>
        <w:numPr>
          <w:ilvl w:val="0"/>
          <w:numId w:val="4"/>
        </w:numPr>
        <w:rPr>
          <w:rFonts w:asciiTheme="minorHAnsi" w:hAnsiTheme="minorHAnsi" w:cstheme="minorHAnsi"/>
          <w:color w:val="000000" w:themeColor="text1"/>
          <w:sz w:val="22"/>
          <w:szCs w:val="22"/>
        </w:rPr>
      </w:pPr>
      <w:commentRangeStart w:id="6"/>
      <w:r w:rsidRPr="00C43B8A">
        <w:rPr>
          <w:rFonts w:asciiTheme="minorHAnsi" w:hAnsiTheme="minorHAnsi" w:cstheme="minorHAnsi"/>
          <w:color w:val="000000" w:themeColor="text1"/>
          <w:sz w:val="22"/>
          <w:szCs w:val="22"/>
        </w:rPr>
        <w:lastRenderedPageBreak/>
        <w:t xml:space="preserve">Energy efficiency targets based on established and widely used standards: the Massachusetts Stretch </w:t>
      </w:r>
      <w:r w:rsidR="006E4075" w:rsidRPr="00C43B8A">
        <w:rPr>
          <w:rFonts w:asciiTheme="minorHAnsi" w:hAnsiTheme="minorHAnsi" w:cstheme="minorHAnsi"/>
          <w:color w:val="000000" w:themeColor="text1"/>
          <w:sz w:val="22"/>
          <w:szCs w:val="22"/>
        </w:rPr>
        <w:t xml:space="preserve">Energy </w:t>
      </w:r>
      <w:r w:rsidRPr="00C43B8A">
        <w:rPr>
          <w:rFonts w:asciiTheme="minorHAnsi" w:hAnsiTheme="minorHAnsi" w:cstheme="minorHAnsi"/>
          <w:color w:val="000000" w:themeColor="text1"/>
          <w:sz w:val="22"/>
          <w:szCs w:val="22"/>
        </w:rPr>
        <w:t>Code</w:t>
      </w:r>
      <w:r w:rsidR="00966D12" w:rsidRPr="00C43B8A">
        <w:rPr>
          <w:rFonts w:asciiTheme="minorHAnsi" w:hAnsiTheme="minorHAnsi" w:cstheme="minorHAnsi"/>
          <w:color w:val="000000" w:themeColor="text1"/>
          <w:sz w:val="22"/>
          <w:szCs w:val="22"/>
        </w:rPr>
        <w:t xml:space="preserve"> (and Building Code), the International Energy Conservation Code</w:t>
      </w:r>
      <w:r w:rsidR="004611D0" w:rsidRPr="00C43B8A">
        <w:rPr>
          <w:rFonts w:asciiTheme="minorHAnsi" w:hAnsiTheme="minorHAnsi" w:cstheme="minorHAnsi"/>
          <w:color w:val="000000" w:themeColor="text1"/>
          <w:sz w:val="22"/>
          <w:szCs w:val="22"/>
        </w:rPr>
        <w:t xml:space="preserve"> </w:t>
      </w:r>
      <w:r w:rsidR="00D11CA8" w:rsidRPr="00C43B8A">
        <w:rPr>
          <w:rFonts w:asciiTheme="minorHAnsi" w:hAnsiTheme="minorHAnsi" w:cstheme="minorHAnsi"/>
          <w:color w:val="000000" w:themeColor="text1"/>
          <w:sz w:val="22"/>
          <w:szCs w:val="22"/>
        </w:rPr>
        <w:t xml:space="preserve">(IECC) </w:t>
      </w:r>
      <w:r w:rsidR="004611D0" w:rsidRPr="00C43B8A">
        <w:rPr>
          <w:rFonts w:asciiTheme="minorHAnsi" w:hAnsiTheme="minorHAnsi" w:cstheme="minorHAnsi"/>
          <w:color w:val="000000" w:themeColor="text1"/>
          <w:sz w:val="22"/>
          <w:szCs w:val="22"/>
        </w:rPr>
        <w:t>as adopted by Massachusetts</w:t>
      </w:r>
      <w:r w:rsidR="00966D12" w:rsidRPr="00C43B8A">
        <w:rPr>
          <w:rFonts w:asciiTheme="minorHAnsi" w:hAnsiTheme="minorHAnsi" w:cstheme="minorHAnsi"/>
          <w:color w:val="000000" w:themeColor="text1"/>
          <w:sz w:val="22"/>
          <w:szCs w:val="22"/>
        </w:rPr>
        <w:t>,</w:t>
      </w:r>
      <w:r w:rsidRPr="00C43B8A">
        <w:rPr>
          <w:rFonts w:asciiTheme="minorHAnsi" w:hAnsiTheme="minorHAnsi" w:cstheme="minorHAnsi"/>
          <w:color w:val="000000" w:themeColor="text1"/>
          <w:sz w:val="22"/>
          <w:szCs w:val="22"/>
        </w:rPr>
        <w:t xml:space="preserve"> and the Environmental Protection Agency Energy Star program. </w:t>
      </w:r>
      <w:commentRangeEnd w:id="6"/>
      <w:r w:rsidR="00C43B8A">
        <w:rPr>
          <w:rStyle w:val="CommentReference"/>
          <w:rFonts w:asciiTheme="minorHAnsi" w:eastAsiaTheme="minorHAnsi" w:hAnsiTheme="minorHAnsi" w:cstheme="minorBidi"/>
        </w:rPr>
        <w:commentReference w:id="6"/>
      </w:r>
    </w:p>
    <w:p w14:paraId="7A6620F3" w14:textId="7B48DD12" w:rsidR="006E6077" w:rsidRPr="00C43B8A" w:rsidRDefault="006E6077" w:rsidP="006E6077">
      <w:pPr>
        <w:pStyle w:val="NormalWeb"/>
        <w:numPr>
          <w:ilvl w:val="0"/>
          <w:numId w:val="4"/>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 xml:space="preserve">Onsite renewable energy for 100% of the building’s projected </w:t>
      </w:r>
      <w:r w:rsidR="00DE45DE" w:rsidRPr="00C43B8A">
        <w:rPr>
          <w:rFonts w:asciiTheme="minorHAnsi" w:hAnsiTheme="minorHAnsi" w:cstheme="minorHAnsi"/>
          <w:color w:val="000000" w:themeColor="text1"/>
          <w:sz w:val="22"/>
          <w:szCs w:val="22"/>
        </w:rPr>
        <w:t xml:space="preserve">electrical usage </w:t>
      </w:r>
      <w:r w:rsidRPr="00C43B8A">
        <w:rPr>
          <w:rFonts w:asciiTheme="minorHAnsi" w:hAnsiTheme="minorHAnsi" w:cstheme="minorHAnsi"/>
          <w:color w:val="000000" w:themeColor="text1"/>
          <w:sz w:val="22"/>
          <w:szCs w:val="22"/>
        </w:rPr>
        <w:t>(</w:t>
      </w:r>
      <w:r w:rsidR="00DE45DE" w:rsidRPr="00C43B8A">
        <w:rPr>
          <w:rFonts w:asciiTheme="minorHAnsi" w:hAnsiTheme="minorHAnsi" w:cstheme="minorHAnsi"/>
          <w:color w:val="000000" w:themeColor="text1"/>
          <w:sz w:val="22"/>
          <w:szCs w:val="22"/>
        </w:rPr>
        <w:t xml:space="preserve">100% of </w:t>
      </w:r>
      <w:r w:rsidR="00DE45DE" w:rsidRPr="00C43B8A">
        <w:rPr>
          <w:rFonts w:asciiTheme="minorHAnsi" w:hAnsiTheme="minorHAnsi" w:cstheme="minorHAnsi"/>
          <w:i/>
          <w:iCs/>
          <w:color w:val="000000" w:themeColor="text1"/>
          <w:sz w:val="22"/>
          <w:szCs w:val="22"/>
        </w:rPr>
        <w:t>additional</w:t>
      </w:r>
      <w:r w:rsidR="00DE45DE" w:rsidRPr="00C43B8A">
        <w:rPr>
          <w:rFonts w:asciiTheme="minorHAnsi" w:hAnsiTheme="minorHAnsi" w:cstheme="minorHAnsi"/>
          <w:color w:val="000000" w:themeColor="text1"/>
          <w:sz w:val="22"/>
          <w:szCs w:val="22"/>
        </w:rPr>
        <w:t xml:space="preserve"> electrical usage for </w:t>
      </w:r>
      <w:r w:rsidR="00781F22" w:rsidRPr="00C43B8A">
        <w:rPr>
          <w:rFonts w:asciiTheme="minorHAnsi" w:hAnsiTheme="minorHAnsi" w:cstheme="minorHAnsi"/>
          <w:color w:val="000000" w:themeColor="text1"/>
          <w:sz w:val="22"/>
          <w:szCs w:val="22"/>
        </w:rPr>
        <w:t xml:space="preserve">major </w:t>
      </w:r>
      <w:r w:rsidRPr="00C43B8A">
        <w:rPr>
          <w:rFonts w:asciiTheme="minorHAnsi" w:hAnsiTheme="minorHAnsi" w:cstheme="minorHAnsi"/>
          <w:color w:val="000000" w:themeColor="text1"/>
          <w:sz w:val="22"/>
          <w:szCs w:val="22"/>
        </w:rPr>
        <w:t xml:space="preserve">renovations). </w:t>
      </w:r>
    </w:p>
    <w:p w14:paraId="2EFFDC5F" w14:textId="1B689DB6" w:rsidR="00AE448C" w:rsidRPr="00C43B8A" w:rsidRDefault="00DE45DE" w:rsidP="006E6077">
      <w:pPr>
        <w:pStyle w:val="NormalWeb"/>
        <w:numPr>
          <w:ilvl w:val="0"/>
          <w:numId w:val="4"/>
        </w:numPr>
        <w:rPr>
          <w:rFonts w:asciiTheme="minorHAnsi" w:hAnsiTheme="minorHAnsi" w:cstheme="minorHAnsi"/>
          <w:color w:val="000000" w:themeColor="text1"/>
          <w:sz w:val="22"/>
          <w:szCs w:val="22"/>
        </w:rPr>
      </w:pPr>
      <w:r w:rsidRPr="00C43B8A">
        <w:rPr>
          <w:rFonts w:asciiTheme="minorHAnsi" w:hAnsiTheme="minorHAnsi" w:cstheme="minorHAnsi"/>
          <w:color w:val="000000" w:themeColor="text1"/>
          <w:sz w:val="22"/>
          <w:szCs w:val="22"/>
        </w:rPr>
        <w:t xml:space="preserve">Pedestal-ready </w:t>
      </w:r>
      <w:r w:rsidR="00800800" w:rsidRPr="00C43B8A">
        <w:rPr>
          <w:rFonts w:asciiTheme="minorHAnsi" w:hAnsiTheme="minorHAnsi" w:cstheme="minorHAnsi"/>
          <w:color w:val="000000" w:themeColor="text1"/>
          <w:sz w:val="22"/>
          <w:szCs w:val="22"/>
        </w:rPr>
        <w:t xml:space="preserve">(or full) </w:t>
      </w:r>
      <w:r w:rsidRPr="00C43B8A">
        <w:rPr>
          <w:rFonts w:asciiTheme="minorHAnsi" w:hAnsiTheme="minorHAnsi" w:cstheme="minorHAnsi"/>
          <w:color w:val="000000" w:themeColor="text1"/>
          <w:sz w:val="22"/>
          <w:szCs w:val="22"/>
        </w:rPr>
        <w:t>e</w:t>
      </w:r>
      <w:r w:rsidR="006E6077" w:rsidRPr="00C43B8A">
        <w:rPr>
          <w:rFonts w:asciiTheme="minorHAnsi" w:hAnsiTheme="minorHAnsi" w:cstheme="minorHAnsi"/>
          <w:color w:val="000000" w:themeColor="text1"/>
          <w:sz w:val="22"/>
          <w:szCs w:val="22"/>
        </w:rPr>
        <w:t xml:space="preserve">lectric vehicle charging stations for parking </w:t>
      </w:r>
      <w:r w:rsidRPr="00C43B8A">
        <w:rPr>
          <w:rFonts w:asciiTheme="minorHAnsi" w:hAnsiTheme="minorHAnsi" w:cstheme="minorHAnsi"/>
          <w:color w:val="000000" w:themeColor="text1"/>
          <w:sz w:val="22"/>
          <w:szCs w:val="22"/>
        </w:rPr>
        <w:t>spots.</w:t>
      </w:r>
      <w:r w:rsidR="006E6077" w:rsidRPr="00C43B8A">
        <w:rPr>
          <w:rFonts w:asciiTheme="minorHAnsi" w:hAnsiTheme="minorHAnsi" w:cstheme="minorHAnsi"/>
          <w:color w:val="000000" w:themeColor="text1"/>
          <w:sz w:val="22"/>
          <w:szCs w:val="22"/>
        </w:rPr>
        <w:t xml:space="preserve"> </w:t>
      </w:r>
    </w:p>
    <w:p w14:paraId="1777048B" w14:textId="2F2C0ABC" w:rsidR="009D6A0B" w:rsidRDefault="009D6A0B" w:rsidP="009D6A0B">
      <w:pPr>
        <w:pStyle w:val="NormalWeb"/>
        <w:rPr>
          <w:rFonts w:asciiTheme="minorHAnsi" w:hAnsiTheme="minorHAnsi" w:cstheme="minorHAnsi"/>
          <w:color w:val="000000" w:themeColor="text1"/>
          <w:sz w:val="22"/>
          <w:szCs w:val="22"/>
        </w:rPr>
      </w:pPr>
    </w:p>
    <w:p w14:paraId="47A4A0CB" w14:textId="11B96510" w:rsidR="00C43B8A" w:rsidRDefault="00C43B8A" w:rsidP="009D6A0B">
      <w:pPr>
        <w:pStyle w:val="NormalWeb"/>
        <w:rPr>
          <w:rFonts w:asciiTheme="minorHAnsi" w:hAnsiTheme="minorHAnsi" w:cstheme="minorHAnsi"/>
          <w:color w:val="000000" w:themeColor="text1"/>
          <w:sz w:val="22"/>
          <w:szCs w:val="22"/>
        </w:rPr>
      </w:pPr>
    </w:p>
    <w:p w14:paraId="1066DE13" w14:textId="55622869" w:rsidR="00C43B8A" w:rsidRDefault="00C43B8A" w:rsidP="009D6A0B">
      <w:pPr>
        <w:pStyle w:val="NormalWeb"/>
        <w:rPr>
          <w:rFonts w:asciiTheme="minorHAnsi" w:hAnsiTheme="minorHAnsi" w:cstheme="minorHAnsi"/>
          <w:color w:val="000000" w:themeColor="text1"/>
          <w:sz w:val="22"/>
          <w:szCs w:val="22"/>
        </w:rPr>
      </w:pPr>
    </w:p>
    <w:p w14:paraId="31B5361D" w14:textId="0FE9B494" w:rsidR="00C43B8A" w:rsidRDefault="00C43B8A" w:rsidP="009D6A0B">
      <w:pPr>
        <w:pStyle w:val="NormalWeb"/>
        <w:rPr>
          <w:rFonts w:asciiTheme="minorHAnsi" w:hAnsiTheme="minorHAnsi" w:cstheme="minorHAnsi"/>
          <w:color w:val="000000" w:themeColor="text1"/>
          <w:sz w:val="22"/>
          <w:szCs w:val="22"/>
        </w:rPr>
      </w:pPr>
    </w:p>
    <w:p w14:paraId="13C15488" w14:textId="7AD492CF" w:rsidR="00C43B8A" w:rsidRDefault="00C43B8A" w:rsidP="009D6A0B">
      <w:pPr>
        <w:pStyle w:val="NormalWeb"/>
        <w:rPr>
          <w:rFonts w:asciiTheme="minorHAnsi" w:hAnsiTheme="minorHAnsi" w:cstheme="minorHAnsi"/>
          <w:color w:val="000000" w:themeColor="text1"/>
          <w:sz w:val="22"/>
          <w:szCs w:val="22"/>
        </w:rPr>
      </w:pPr>
    </w:p>
    <w:p w14:paraId="48111240" w14:textId="51F5EF40" w:rsidR="00C43B8A" w:rsidRDefault="00C43B8A" w:rsidP="009D6A0B">
      <w:pPr>
        <w:pStyle w:val="NormalWeb"/>
        <w:rPr>
          <w:rFonts w:asciiTheme="minorHAnsi" w:hAnsiTheme="minorHAnsi" w:cstheme="minorHAnsi"/>
          <w:color w:val="000000" w:themeColor="text1"/>
          <w:sz w:val="22"/>
          <w:szCs w:val="22"/>
        </w:rPr>
      </w:pPr>
    </w:p>
    <w:p w14:paraId="62E84776" w14:textId="040A5236" w:rsidR="00C43B8A" w:rsidRDefault="00C43B8A" w:rsidP="009D6A0B">
      <w:pPr>
        <w:pStyle w:val="NormalWeb"/>
        <w:rPr>
          <w:rFonts w:asciiTheme="minorHAnsi" w:hAnsiTheme="minorHAnsi" w:cstheme="minorHAnsi"/>
          <w:color w:val="000000" w:themeColor="text1"/>
          <w:sz w:val="22"/>
          <w:szCs w:val="22"/>
        </w:rPr>
      </w:pPr>
    </w:p>
    <w:p w14:paraId="1B009B04" w14:textId="0147A12E" w:rsidR="00C43B8A" w:rsidRDefault="00C43B8A" w:rsidP="009D6A0B">
      <w:pPr>
        <w:pStyle w:val="NormalWeb"/>
        <w:rPr>
          <w:rFonts w:asciiTheme="minorHAnsi" w:hAnsiTheme="minorHAnsi" w:cstheme="minorHAnsi"/>
          <w:color w:val="000000" w:themeColor="text1"/>
          <w:sz w:val="22"/>
          <w:szCs w:val="22"/>
        </w:rPr>
      </w:pPr>
    </w:p>
    <w:p w14:paraId="33FF0215" w14:textId="58FFA516" w:rsidR="00C43B8A" w:rsidRDefault="00C43B8A" w:rsidP="009D6A0B">
      <w:pPr>
        <w:pStyle w:val="NormalWeb"/>
        <w:rPr>
          <w:rFonts w:asciiTheme="minorHAnsi" w:hAnsiTheme="minorHAnsi" w:cstheme="minorHAnsi"/>
          <w:color w:val="000000" w:themeColor="text1"/>
          <w:sz w:val="22"/>
          <w:szCs w:val="22"/>
        </w:rPr>
      </w:pPr>
    </w:p>
    <w:p w14:paraId="626D30F1" w14:textId="11FB7DF2" w:rsidR="00C43B8A" w:rsidRDefault="00C43B8A" w:rsidP="009D6A0B">
      <w:pPr>
        <w:pStyle w:val="NormalWeb"/>
        <w:rPr>
          <w:rFonts w:asciiTheme="minorHAnsi" w:hAnsiTheme="minorHAnsi" w:cstheme="minorHAnsi"/>
          <w:color w:val="000000" w:themeColor="text1"/>
          <w:sz w:val="22"/>
          <w:szCs w:val="22"/>
        </w:rPr>
      </w:pPr>
    </w:p>
    <w:p w14:paraId="781B7212" w14:textId="4FF40F7A" w:rsidR="00C43B8A" w:rsidRDefault="00C43B8A" w:rsidP="009D6A0B">
      <w:pPr>
        <w:pStyle w:val="NormalWeb"/>
        <w:rPr>
          <w:rFonts w:asciiTheme="minorHAnsi" w:hAnsiTheme="minorHAnsi" w:cstheme="minorHAnsi"/>
          <w:color w:val="000000" w:themeColor="text1"/>
          <w:sz w:val="22"/>
          <w:szCs w:val="22"/>
        </w:rPr>
      </w:pPr>
    </w:p>
    <w:p w14:paraId="6102ADBC" w14:textId="3ECFED26" w:rsidR="00C43B8A" w:rsidRDefault="00C43B8A" w:rsidP="009D6A0B">
      <w:pPr>
        <w:pStyle w:val="NormalWeb"/>
        <w:rPr>
          <w:rFonts w:asciiTheme="minorHAnsi" w:hAnsiTheme="minorHAnsi" w:cstheme="minorHAnsi"/>
          <w:color w:val="000000" w:themeColor="text1"/>
          <w:sz w:val="22"/>
          <w:szCs w:val="22"/>
        </w:rPr>
      </w:pPr>
    </w:p>
    <w:p w14:paraId="49C99B34" w14:textId="26FA3971" w:rsidR="00C43B8A" w:rsidRDefault="00C43B8A" w:rsidP="009D6A0B">
      <w:pPr>
        <w:pStyle w:val="NormalWeb"/>
        <w:rPr>
          <w:rFonts w:asciiTheme="minorHAnsi" w:hAnsiTheme="minorHAnsi" w:cstheme="minorHAnsi"/>
          <w:color w:val="000000" w:themeColor="text1"/>
          <w:sz w:val="22"/>
          <w:szCs w:val="22"/>
        </w:rPr>
      </w:pPr>
    </w:p>
    <w:p w14:paraId="687A59C6" w14:textId="38D2E3D6" w:rsidR="00C43B8A" w:rsidRDefault="00C43B8A" w:rsidP="009D6A0B">
      <w:pPr>
        <w:pStyle w:val="NormalWeb"/>
        <w:rPr>
          <w:rFonts w:asciiTheme="minorHAnsi" w:hAnsiTheme="minorHAnsi" w:cstheme="minorHAnsi"/>
          <w:color w:val="000000" w:themeColor="text1"/>
          <w:sz w:val="22"/>
          <w:szCs w:val="22"/>
        </w:rPr>
      </w:pPr>
    </w:p>
    <w:p w14:paraId="0D7B5998" w14:textId="5028CF52" w:rsidR="00C43B8A" w:rsidRDefault="00C43B8A" w:rsidP="009D6A0B">
      <w:pPr>
        <w:pStyle w:val="NormalWeb"/>
        <w:rPr>
          <w:rFonts w:asciiTheme="minorHAnsi" w:hAnsiTheme="minorHAnsi" w:cstheme="minorHAnsi"/>
          <w:color w:val="000000" w:themeColor="text1"/>
          <w:sz w:val="22"/>
          <w:szCs w:val="22"/>
        </w:rPr>
      </w:pPr>
    </w:p>
    <w:p w14:paraId="48A651FB" w14:textId="2FA3F82E" w:rsidR="00C43B8A" w:rsidRDefault="00C43B8A" w:rsidP="009D6A0B">
      <w:pPr>
        <w:pStyle w:val="NormalWeb"/>
        <w:rPr>
          <w:rFonts w:asciiTheme="minorHAnsi" w:hAnsiTheme="minorHAnsi" w:cstheme="minorHAnsi"/>
          <w:color w:val="000000" w:themeColor="text1"/>
          <w:sz w:val="22"/>
          <w:szCs w:val="22"/>
        </w:rPr>
      </w:pPr>
    </w:p>
    <w:p w14:paraId="4074C910" w14:textId="5B52482C" w:rsidR="00C43B8A" w:rsidRDefault="00C43B8A" w:rsidP="009D6A0B">
      <w:pPr>
        <w:pStyle w:val="NormalWeb"/>
        <w:rPr>
          <w:rFonts w:asciiTheme="minorHAnsi" w:hAnsiTheme="minorHAnsi" w:cstheme="minorHAnsi"/>
          <w:color w:val="000000" w:themeColor="text1"/>
          <w:sz w:val="22"/>
          <w:szCs w:val="22"/>
        </w:rPr>
      </w:pPr>
    </w:p>
    <w:p w14:paraId="7EA7A642" w14:textId="77777777" w:rsidR="00C43B8A" w:rsidRDefault="00C43B8A" w:rsidP="009D6A0B">
      <w:pPr>
        <w:pStyle w:val="NormalWeb"/>
        <w:rPr>
          <w:rFonts w:asciiTheme="minorHAnsi" w:hAnsiTheme="minorHAnsi" w:cstheme="minorHAnsi"/>
          <w:color w:val="000000" w:themeColor="text1"/>
          <w:sz w:val="22"/>
          <w:szCs w:val="22"/>
        </w:rPr>
      </w:pPr>
    </w:p>
    <w:p w14:paraId="6D278533" w14:textId="77777777" w:rsidR="00C43B8A" w:rsidRPr="00C43B8A" w:rsidRDefault="00C43B8A" w:rsidP="009D6A0B">
      <w:pPr>
        <w:pStyle w:val="NormalWeb"/>
        <w:rPr>
          <w:rFonts w:asciiTheme="minorHAnsi" w:hAnsiTheme="minorHAnsi" w:cstheme="minorHAnsi"/>
          <w:color w:val="000000" w:themeColor="text1"/>
          <w:sz w:val="22"/>
          <w:szCs w:val="22"/>
        </w:rPr>
      </w:pPr>
    </w:p>
    <w:p w14:paraId="1446B5C0" w14:textId="707AB85E" w:rsidR="003B4853" w:rsidRPr="00C43B8A" w:rsidRDefault="003B4853" w:rsidP="00AE448C">
      <w:pPr>
        <w:pStyle w:val="ListParagraph"/>
        <w:numPr>
          <w:ilvl w:val="0"/>
          <w:numId w:val="7"/>
        </w:numPr>
        <w:spacing w:before="100" w:beforeAutospacing="1" w:after="100" w:afterAutospacing="1"/>
        <w:ind w:left="360"/>
        <w:rPr>
          <w:rFonts w:eastAsia="Times New Roman" w:cstheme="minorHAnsi"/>
          <w:b/>
          <w:bCs/>
          <w:color w:val="000000" w:themeColor="text1"/>
          <w:sz w:val="22"/>
          <w:szCs w:val="22"/>
        </w:rPr>
      </w:pPr>
      <w:r w:rsidRPr="00C43B8A">
        <w:rPr>
          <w:rFonts w:eastAsia="Times New Roman" w:cstheme="minorHAnsi"/>
          <w:b/>
          <w:bCs/>
          <w:color w:val="000000" w:themeColor="text1"/>
          <w:sz w:val="22"/>
          <w:szCs w:val="22"/>
        </w:rPr>
        <w:lastRenderedPageBreak/>
        <w:t>Policy</w:t>
      </w:r>
    </w:p>
    <w:p w14:paraId="15094EDD" w14:textId="62A98598" w:rsidR="00C94BEC" w:rsidRPr="00C43B8A" w:rsidRDefault="00C94BEC" w:rsidP="00C52F3C">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In determining whether or not to approve a DRI project, the MVC assesses the overall benefits and detriment of the project. When assessing the energy impact, </w:t>
      </w:r>
      <w:commentRangeStart w:id="7"/>
      <w:r w:rsidRPr="00C43B8A">
        <w:rPr>
          <w:rFonts w:eastAsia="Times New Roman" w:cstheme="minorHAnsi"/>
          <w:color w:val="000000" w:themeColor="text1"/>
          <w:sz w:val="22"/>
          <w:szCs w:val="22"/>
        </w:rPr>
        <w:t xml:space="preserve">the MVC will evaluate </w:t>
      </w:r>
      <w:commentRangeEnd w:id="7"/>
      <w:r w:rsidR="00C43B8A">
        <w:rPr>
          <w:rStyle w:val="CommentReference"/>
        </w:rPr>
        <w:commentReference w:id="7"/>
      </w:r>
      <w:r w:rsidRPr="00C43B8A">
        <w:rPr>
          <w:rFonts w:eastAsia="Times New Roman" w:cstheme="minorHAnsi"/>
          <w:color w:val="000000" w:themeColor="text1"/>
          <w:sz w:val="22"/>
          <w:szCs w:val="22"/>
        </w:rPr>
        <w:t xml:space="preserve">the extent to which the application supports the goals of this policy, including the project’s ability to achieve the energy targets set out below. </w:t>
      </w:r>
    </w:p>
    <w:p w14:paraId="25E3DDF1" w14:textId="3F860F64" w:rsidR="00C52F3C" w:rsidRPr="00C43B8A" w:rsidRDefault="00C062DF" w:rsidP="00C52F3C">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[TABLE]</w:t>
      </w:r>
    </w:p>
    <w:p w14:paraId="767698CA" w14:textId="1F8A3BAE" w:rsidR="00C52F3C" w:rsidRPr="00C43B8A" w:rsidRDefault="005F65C7" w:rsidP="00C52F3C">
      <w:pPr>
        <w:pStyle w:val="ListParagraph"/>
        <w:numPr>
          <w:ilvl w:val="0"/>
          <w:numId w:val="7"/>
        </w:numPr>
        <w:spacing w:before="100" w:beforeAutospacing="1" w:after="100" w:afterAutospacing="1"/>
        <w:ind w:left="360"/>
        <w:rPr>
          <w:rFonts w:eastAsia="Times New Roman" w:cstheme="minorHAnsi"/>
          <w:b/>
          <w:bCs/>
          <w:color w:val="000000" w:themeColor="text1"/>
          <w:sz w:val="22"/>
          <w:szCs w:val="22"/>
        </w:rPr>
      </w:pPr>
      <w:commentRangeStart w:id="8"/>
      <w:r w:rsidRPr="00C43B8A">
        <w:rPr>
          <w:rFonts w:cstheme="minorHAnsi"/>
          <w:b/>
          <w:bCs/>
          <w:color w:val="000000" w:themeColor="text1"/>
          <w:sz w:val="22"/>
          <w:szCs w:val="22"/>
        </w:rPr>
        <w:t>Planning and Design</w:t>
      </w:r>
      <w:r w:rsidR="00C52F3C" w:rsidRPr="00C43B8A">
        <w:rPr>
          <w:rFonts w:cstheme="minorHAnsi"/>
          <w:b/>
          <w:bCs/>
          <w:color w:val="000000" w:themeColor="text1"/>
          <w:sz w:val="22"/>
          <w:szCs w:val="22"/>
        </w:rPr>
        <w:t xml:space="preserve"> Principles</w:t>
      </w:r>
      <w:commentRangeEnd w:id="8"/>
      <w:r w:rsidR="00C43B8A">
        <w:rPr>
          <w:rStyle w:val="CommentReference"/>
        </w:rPr>
        <w:commentReference w:id="8"/>
      </w:r>
    </w:p>
    <w:p w14:paraId="767C6D32" w14:textId="703BDF3D" w:rsidR="009975E8" w:rsidRPr="00C43B8A" w:rsidRDefault="009975E8" w:rsidP="009975E8">
      <w:pPr>
        <w:autoSpaceDE w:val="0"/>
        <w:autoSpaceDN w:val="0"/>
        <w:adjustRightInd w:val="0"/>
        <w:rPr>
          <w:rFonts w:cstheme="minorHAnsi"/>
          <w:color w:val="000000" w:themeColor="text1"/>
          <w:sz w:val="22"/>
          <w:szCs w:val="22"/>
        </w:rPr>
      </w:pPr>
      <w:r w:rsidRPr="00C43B8A">
        <w:rPr>
          <w:rFonts w:cstheme="minorHAnsi"/>
          <w:color w:val="000000" w:themeColor="text1"/>
          <w:sz w:val="22"/>
          <w:szCs w:val="22"/>
        </w:rPr>
        <w:t xml:space="preserve">In addition to </w:t>
      </w:r>
      <w:r w:rsidR="004A5730" w:rsidRPr="00C43B8A">
        <w:rPr>
          <w:rFonts w:cstheme="minorHAnsi"/>
          <w:color w:val="000000" w:themeColor="text1"/>
          <w:sz w:val="22"/>
          <w:szCs w:val="22"/>
        </w:rPr>
        <w:t>energy efficiency and greenhouse</w:t>
      </w:r>
      <w:r w:rsidR="00C52F3C" w:rsidRPr="00C43B8A">
        <w:rPr>
          <w:rFonts w:cstheme="minorHAnsi"/>
          <w:color w:val="000000" w:themeColor="text1"/>
          <w:sz w:val="22"/>
          <w:szCs w:val="22"/>
        </w:rPr>
        <w:t>-</w:t>
      </w:r>
      <w:r w:rsidR="004A5730" w:rsidRPr="00C43B8A">
        <w:rPr>
          <w:rFonts w:cstheme="minorHAnsi"/>
          <w:color w:val="000000" w:themeColor="text1"/>
          <w:sz w:val="22"/>
          <w:szCs w:val="22"/>
        </w:rPr>
        <w:t>gas reduction associated with a building’s operation</w:t>
      </w:r>
      <w:r w:rsidRPr="00C43B8A">
        <w:rPr>
          <w:rFonts w:cstheme="minorHAnsi"/>
          <w:color w:val="000000" w:themeColor="text1"/>
          <w:sz w:val="22"/>
          <w:szCs w:val="22"/>
        </w:rPr>
        <w:t xml:space="preserve">, </w:t>
      </w:r>
      <w:r w:rsidR="00C52F3C" w:rsidRPr="00C43B8A">
        <w:rPr>
          <w:rFonts w:cstheme="minorHAnsi"/>
          <w:color w:val="000000" w:themeColor="text1"/>
          <w:sz w:val="22"/>
          <w:szCs w:val="22"/>
        </w:rPr>
        <w:t xml:space="preserve">all DRI </w:t>
      </w:r>
      <w:r w:rsidRPr="00C43B8A">
        <w:rPr>
          <w:rFonts w:cstheme="minorHAnsi"/>
          <w:color w:val="000000" w:themeColor="text1"/>
          <w:sz w:val="22"/>
          <w:szCs w:val="22"/>
        </w:rPr>
        <w:t xml:space="preserve">applicants should </w:t>
      </w:r>
      <w:r w:rsidR="004A5730" w:rsidRPr="00C43B8A">
        <w:rPr>
          <w:rFonts w:cstheme="minorHAnsi"/>
          <w:color w:val="000000" w:themeColor="text1"/>
          <w:sz w:val="22"/>
          <w:szCs w:val="22"/>
        </w:rPr>
        <w:t xml:space="preserve">aim to minimize </w:t>
      </w:r>
      <w:r w:rsidR="00C52F3C" w:rsidRPr="00C43B8A">
        <w:rPr>
          <w:rFonts w:cstheme="minorHAnsi"/>
          <w:color w:val="000000" w:themeColor="text1"/>
          <w:sz w:val="22"/>
          <w:szCs w:val="22"/>
        </w:rPr>
        <w:t xml:space="preserve">their project’s </w:t>
      </w:r>
      <w:r w:rsidR="004A5730" w:rsidRPr="00C43B8A">
        <w:rPr>
          <w:rFonts w:cstheme="minorHAnsi"/>
          <w:color w:val="000000" w:themeColor="text1"/>
          <w:sz w:val="22"/>
          <w:szCs w:val="22"/>
        </w:rPr>
        <w:t xml:space="preserve">energy consumption </w:t>
      </w:r>
      <w:r w:rsidR="00C52F3C" w:rsidRPr="00C43B8A">
        <w:rPr>
          <w:rFonts w:cstheme="minorHAnsi"/>
          <w:color w:val="000000" w:themeColor="text1"/>
          <w:sz w:val="22"/>
          <w:szCs w:val="22"/>
        </w:rPr>
        <w:t xml:space="preserve">by considering the following planning and design </w:t>
      </w:r>
      <w:r w:rsidR="00815D8D" w:rsidRPr="00C43B8A">
        <w:rPr>
          <w:rFonts w:cstheme="minorHAnsi"/>
          <w:color w:val="000000" w:themeColor="text1"/>
          <w:sz w:val="22"/>
          <w:szCs w:val="22"/>
        </w:rPr>
        <w:t>elements</w:t>
      </w:r>
      <w:r w:rsidR="00C52F3C" w:rsidRPr="00C43B8A">
        <w:rPr>
          <w:rFonts w:cstheme="minorHAnsi"/>
          <w:color w:val="000000" w:themeColor="text1"/>
          <w:sz w:val="22"/>
          <w:szCs w:val="22"/>
        </w:rPr>
        <w:t>.</w:t>
      </w:r>
      <w:r w:rsidR="005919DC" w:rsidRPr="00C43B8A">
        <w:rPr>
          <w:rStyle w:val="FootnoteReference"/>
          <w:rFonts w:cstheme="minorHAnsi"/>
          <w:color w:val="000000" w:themeColor="text1"/>
          <w:sz w:val="22"/>
          <w:szCs w:val="22"/>
        </w:rPr>
        <w:footnoteReference w:id="3"/>
      </w:r>
    </w:p>
    <w:p w14:paraId="71A52093" w14:textId="77777777" w:rsidR="004A5730" w:rsidRPr="00C43B8A" w:rsidRDefault="004A5730" w:rsidP="009975E8">
      <w:pPr>
        <w:autoSpaceDE w:val="0"/>
        <w:autoSpaceDN w:val="0"/>
        <w:adjustRightInd w:val="0"/>
        <w:rPr>
          <w:rFonts w:cstheme="minorHAnsi"/>
          <w:color w:val="000000" w:themeColor="text1"/>
          <w:sz w:val="22"/>
          <w:szCs w:val="22"/>
        </w:rPr>
      </w:pPr>
    </w:p>
    <w:p w14:paraId="58892993" w14:textId="48D3B7F5" w:rsidR="004A5730" w:rsidRPr="00C43B8A" w:rsidRDefault="004A5730" w:rsidP="001B1532">
      <w:pPr>
        <w:pStyle w:val="ListParagraph"/>
        <w:numPr>
          <w:ilvl w:val="0"/>
          <w:numId w:val="11"/>
        </w:numPr>
        <w:autoSpaceDE w:val="0"/>
        <w:autoSpaceDN w:val="0"/>
        <w:adjustRightInd w:val="0"/>
        <w:rPr>
          <w:rFonts w:cstheme="minorHAnsi"/>
          <w:color w:val="000000" w:themeColor="text1"/>
          <w:sz w:val="22"/>
          <w:szCs w:val="22"/>
        </w:rPr>
      </w:pPr>
      <w:r w:rsidRPr="00C43B8A">
        <w:rPr>
          <w:rFonts w:cstheme="minorHAnsi"/>
          <w:color w:val="000000" w:themeColor="text1"/>
          <w:sz w:val="22"/>
          <w:szCs w:val="22"/>
          <w:u w:val="single"/>
        </w:rPr>
        <w:t>Location</w:t>
      </w:r>
      <w:r w:rsidR="00C52F3C" w:rsidRPr="00C43B8A">
        <w:rPr>
          <w:rFonts w:cstheme="minorHAnsi"/>
          <w:color w:val="000000" w:themeColor="text1"/>
          <w:sz w:val="22"/>
          <w:szCs w:val="22"/>
          <w:u w:val="single"/>
        </w:rPr>
        <w:t xml:space="preserve"> and land use</w:t>
      </w:r>
      <w:r w:rsidRPr="00C43B8A">
        <w:rPr>
          <w:rFonts w:cstheme="minorHAnsi"/>
          <w:color w:val="000000" w:themeColor="text1"/>
          <w:sz w:val="22"/>
          <w:szCs w:val="22"/>
        </w:rPr>
        <w:t>:</w:t>
      </w:r>
      <w:r w:rsidR="00C52F3C" w:rsidRPr="00C43B8A">
        <w:rPr>
          <w:rFonts w:cstheme="minorHAnsi"/>
          <w:color w:val="000000" w:themeColor="text1"/>
          <w:sz w:val="22"/>
          <w:szCs w:val="22"/>
        </w:rPr>
        <w:t xml:space="preserve"> Locate development</w:t>
      </w:r>
      <w:r w:rsidR="00815D8D" w:rsidRPr="00C43B8A">
        <w:rPr>
          <w:rFonts w:cstheme="minorHAnsi"/>
          <w:color w:val="000000" w:themeColor="text1"/>
          <w:sz w:val="22"/>
          <w:szCs w:val="22"/>
        </w:rPr>
        <w:t xml:space="preserve"> (and incorporate mixed land uses such as commercial and residential development) </w:t>
      </w:r>
      <w:r w:rsidR="00C52F3C" w:rsidRPr="00C43B8A">
        <w:rPr>
          <w:rFonts w:cstheme="minorHAnsi"/>
          <w:color w:val="000000" w:themeColor="text1"/>
          <w:sz w:val="22"/>
          <w:szCs w:val="22"/>
        </w:rPr>
        <w:t>to minimize reliance on vehicles and encourage walking</w:t>
      </w:r>
      <w:r w:rsidR="005919DC" w:rsidRPr="00C43B8A">
        <w:rPr>
          <w:rFonts w:cstheme="minorHAnsi"/>
          <w:color w:val="000000" w:themeColor="text1"/>
          <w:sz w:val="22"/>
          <w:szCs w:val="22"/>
        </w:rPr>
        <w:t xml:space="preserve"> and biking</w:t>
      </w:r>
      <w:r w:rsidR="00C52F3C" w:rsidRPr="00C43B8A">
        <w:rPr>
          <w:rFonts w:cstheme="minorHAnsi"/>
          <w:color w:val="000000" w:themeColor="text1"/>
          <w:sz w:val="22"/>
          <w:szCs w:val="22"/>
        </w:rPr>
        <w:t>.</w:t>
      </w:r>
      <w:r w:rsidR="00815D8D" w:rsidRPr="00C43B8A">
        <w:rPr>
          <w:rFonts w:cstheme="minorHAnsi"/>
          <w:color w:val="000000" w:themeColor="text1"/>
          <w:sz w:val="22"/>
          <w:szCs w:val="22"/>
        </w:rPr>
        <w:t xml:space="preserve"> </w:t>
      </w:r>
    </w:p>
    <w:p w14:paraId="546863F4" w14:textId="0ABBD1AE" w:rsidR="004A5730" w:rsidRPr="00C43B8A" w:rsidRDefault="004A5730" w:rsidP="001B1532">
      <w:pPr>
        <w:pStyle w:val="ListParagraph"/>
        <w:numPr>
          <w:ilvl w:val="0"/>
          <w:numId w:val="11"/>
        </w:numPr>
        <w:autoSpaceDE w:val="0"/>
        <w:autoSpaceDN w:val="0"/>
        <w:adjustRightInd w:val="0"/>
        <w:rPr>
          <w:rFonts w:cstheme="minorHAnsi"/>
          <w:color w:val="000000" w:themeColor="text1"/>
          <w:sz w:val="22"/>
          <w:szCs w:val="22"/>
        </w:rPr>
      </w:pPr>
      <w:r w:rsidRPr="00C43B8A">
        <w:rPr>
          <w:rFonts w:cstheme="minorHAnsi"/>
          <w:color w:val="000000" w:themeColor="text1"/>
          <w:sz w:val="22"/>
          <w:szCs w:val="22"/>
          <w:u w:val="single"/>
        </w:rPr>
        <w:t>Transportation</w:t>
      </w:r>
      <w:r w:rsidRPr="00C43B8A">
        <w:rPr>
          <w:rFonts w:cstheme="minorHAnsi"/>
          <w:color w:val="000000" w:themeColor="text1"/>
          <w:sz w:val="22"/>
          <w:szCs w:val="22"/>
        </w:rPr>
        <w:t>:</w:t>
      </w:r>
      <w:r w:rsidR="005919DC" w:rsidRPr="00C43B8A">
        <w:rPr>
          <w:rFonts w:cstheme="minorHAnsi"/>
          <w:color w:val="000000" w:themeColor="text1"/>
          <w:sz w:val="22"/>
          <w:szCs w:val="22"/>
        </w:rPr>
        <w:t xml:space="preserve"> Encourage use of public transit, cycling, walking, and fuel-efficient vehicles.</w:t>
      </w:r>
    </w:p>
    <w:p w14:paraId="1A010539" w14:textId="0772295F" w:rsidR="004A5730" w:rsidRPr="00C43B8A" w:rsidRDefault="004A5730" w:rsidP="001B1532">
      <w:pPr>
        <w:pStyle w:val="ListParagraph"/>
        <w:numPr>
          <w:ilvl w:val="0"/>
          <w:numId w:val="11"/>
        </w:numPr>
        <w:autoSpaceDE w:val="0"/>
        <w:autoSpaceDN w:val="0"/>
        <w:adjustRightInd w:val="0"/>
        <w:rPr>
          <w:rFonts w:cstheme="minorHAnsi"/>
          <w:color w:val="000000" w:themeColor="text1"/>
          <w:sz w:val="22"/>
          <w:szCs w:val="22"/>
        </w:rPr>
      </w:pPr>
      <w:r w:rsidRPr="00C43B8A">
        <w:rPr>
          <w:rFonts w:cstheme="minorHAnsi"/>
          <w:color w:val="000000" w:themeColor="text1"/>
          <w:sz w:val="22"/>
          <w:szCs w:val="22"/>
          <w:u w:val="single"/>
        </w:rPr>
        <w:t>Siting</w:t>
      </w:r>
      <w:r w:rsidRPr="00C43B8A">
        <w:rPr>
          <w:rFonts w:cstheme="minorHAnsi"/>
          <w:color w:val="000000" w:themeColor="text1"/>
          <w:sz w:val="22"/>
          <w:szCs w:val="22"/>
        </w:rPr>
        <w:t xml:space="preserve">: </w:t>
      </w:r>
      <w:r w:rsidR="001B1532" w:rsidRPr="00C43B8A">
        <w:rPr>
          <w:rFonts w:cstheme="minorHAnsi"/>
          <w:color w:val="000000" w:themeColor="text1"/>
          <w:sz w:val="22"/>
          <w:szCs w:val="22"/>
        </w:rPr>
        <w:t>Wherever</w:t>
      </w:r>
      <w:r w:rsidR="005919DC" w:rsidRPr="00C43B8A">
        <w:rPr>
          <w:rFonts w:cstheme="minorHAnsi"/>
          <w:color w:val="000000" w:themeColor="text1"/>
          <w:sz w:val="22"/>
          <w:szCs w:val="22"/>
        </w:rPr>
        <w:t xml:space="preserve"> possible, </w:t>
      </w:r>
      <w:r w:rsidR="00800800" w:rsidRPr="00C43B8A">
        <w:rPr>
          <w:rFonts w:cstheme="minorHAnsi"/>
          <w:color w:val="000000" w:themeColor="text1"/>
          <w:sz w:val="22"/>
          <w:szCs w:val="22"/>
        </w:rPr>
        <w:t>preserve open space</w:t>
      </w:r>
      <w:r w:rsidR="005F7D6C" w:rsidRPr="00C43B8A">
        <w:rPr>
          <w:rFonts w:cstheme="minorHAnsi"/>
          <w:color w:val="000000" w:themeColor="text1"/>
          <w:sz w:val="22"/>
          <w:szCs w:val="22"/>
        </w:rPr>
        <w:t xml:space="preserve">, </w:t>
      </w:r>
      <w:r w:rsidR="005919DC" w:rsidRPr="00C43B8A">
        <w:rPr>
          <w:rFonts w:cstheme="minorHAnsi"/>
          <w:color w:val="000000" w:themeColor="text1"/>
          <w:sz w:val="22"/>
          <w:szCs w:val="22"/>
        </w:rPr>
        <w:t>locate</w:t>
      </w:r>
      <w:r w:rsidR="001B1532" w:rsidRPr="00C43B8A">
        <w:rPr>
          <w:rFonts w:cstheme="minorHAnsi"/>
          <w:color w:val="000000" w:themeColor="text1"/>
          <w:sz w:val="22"/>
          <w:szCs w:val="22"/>
        </w:rPr>
        <w:t xml:space="preserve"> projects</w:t>
      </w:r>
      <w:r w:rsidR="005919DC" w:rsidRPr="00C43B8A">
        <w:rPr>
          <w:rFonts w:cstheme="minorHAnsi"/>
          <w:color w:val="000000" w:themeColor="text1"/>
          <w:sz w:val="22"/>
          <w:szCs w:val="22"/>
        </w:rPr>
        <w:t xml:space="preserve"> on previously developed sites, or within a half-mile of basic services, and </w:t>
      </w:r>
      <w:r w:rsidR="001B1532" w:rsidRPr="00C43B8A">
        <w:rPr>
          <w:rFonts w:cstheme="minorHAnsi"/>
          <w:color w:val="000000" w:themeColor="text1"/>
          <w:sz w:val="22"/>
          <w:szCs w:val="22"/>
        </w:rPr>
        <w:t>design a</w:t>
      </w:r>
      <w:r w:rsidR="005919DC" w:rsidRPr="00C43B8A">
        <w:rPr>
          <w:rFonts w:cstheme="minorHAnsi"/>
          <w:color w:val="000000" w:themeColor="text1"/>
          <w:sz w:val="22"/>
          <w:szCs w:val="22"/>
        </w:rPr>
        <w:t xml:space="preserve"> sustainable </w:t>
      </w:r>
      <w:r w:rsidR="001B1532" w:rsidRPr="00C43B8A">
        <w:rPr>
          <w:rFonts w:cstheme="minorHAnsi"/>
          <w:color w:val="000000" w:themeColor="text1"/>
          <w:sz w:val="22"/>
          <w:szCs w:val="22"/>
        </w:rPr>
        <w:t>layout</w:t>
      </w:r>
      <w:r w:rsidR="005919DC" w:rsidRPr="00C43B8A">
        <w:rPr>
          <w:rFonts w:cstheme="minorHAnsi"/>
          <w:color w:val="000000" w:themeColor="text1"/>
          <w:sz w:val="22"/>
          <w:szCs w:val="22"/>
        </w:rPr>
        <w:t xml:space="preserve">, in terms of shading, lighting, etc. </w:t>
      </w:r>
    </w:p>
    <w:p w14:paraId="65C6BCEB" w14:textId="6FD69CAD" w:rsidR="00E80409" w:rsidRPr="00C43B8A" w:rsidRDefault="00E80409" w:rsidP="00E80409">
      <w:pPr>
        <w:pStyle w:val="ListParagraph"/>
        <w:numPr>
          <w:ilvl w:val="0"/>
          <w:numId w:val="11"/>
        </w:numPr>
        <w:autoSpaceDE w:val="0"/>
        <w:autoSpaceDN w:val="0"/>
        <w:adjustRightInd w:val="0"/>
        <w:rPr>
          <w:rFonts w:cstheme="minorHAnsi"/>
          <w:color w:val="000000" w:themeColor="text1"/>
          <w:sz w:val="22"/>
          <w:szCs w:val="22"/>
        </w:rPr>
      </w:pPr>
      <w:r w:rsidRPr="00C43B8A">
        <w:rPr>
          <w:rFonts w:cstheme="minorHAnsi"/>
          <w:color w:val="000000" w:themeColor="text1"/>
          <w:sz w:val="22"/>
          <w:szCs w:val="22"/>
          <w:u w:val="single"/>
        </w:rPr>
        <w:t>Building location and orientation</w:t>
      </w:r>
      <w:r w:rsidRPr="00C43B8A">
        <w:rPr>
          <w:rFonts w:cstheme="minorHAnsi"/>
          <w:color w:val="000000" w:themeColor="text1"/>
          <w:sz w:val="22"/>
          <w:szCs w:val="22"/>
        </w:rPr>
        <w:t>: Locate and orient buildings to maximize solar gain for heating, daylighting, and generating electricity.</w:t>
      </w:r>
    </w:p>
    <w:p w14:paraId="6DEF8A5A" w14:textId="6A012A65" w:rsidR="005919DC" w:rsidRPr="00C43B8A" w:rsidRDefault="005919DC" w:rsidP="001B1532">
      <w:pPr>
        <w:pStyle w:val="ListParagraph"/>
        <w:numPr>
          <w:ilvl w:val="0"/>
          <w:numId w:val="11"/>
        </w:numPr>
        <w:autoSpaceDE w:val="0"/>
        <w:autoSpaceDN w:val="0"/>
        <w:adjustRightInd w:val="0"/>
        <w:rPr>
          <w:rFonts w:cstheme="minorHAnsi"/>
          <w:color w:val="000000" w:themeColor="text1"/>
          <w:sz w:val="22"/>
          <w:szCs w:val="22"/>
        </w:rPr>
      </w:pPr>
      <w:commentRangeStart w:id="9"/>
      <w:r w:rsidRPr="00C43B8A">
        <w:rPr>
          <w:rFonts w:cstheme="minorHAnsi"/>
          <w:color w:val="000000" w:themeColor="text1"/>
          <w:sz w:val="22"/>
          <w:szCs w:val="22"/>
          <w:u w:val="single"/>
        </w:rPr>
        <w:t>Solar-ready design</w:t>
      </w:r>
      <w:commentRangeEnd w:id="9"/>
      <w:r w:rsidR="00C43B8A">
        <w:rPr>
          <w:rStyle w:val="CommentReference"/>
        </w:rPr>
        <w:commentReference w:id="9"/>
      </w:r>
      <w:r w:rsidRPr="00C43B8A">
        <w:rPr>
          <w:rFonts w:cstheme="minorHAnsi"/>
          <w:color w:val="000000" w:themeColor="text1"/>
          <w:sz w:val="22"/>
          <w:szCs w:val="22"/>
        </w:rPr>
        <w:t xml:space="preserve">: Design all buildings to allow for </w:t>
      </w:r>
      <w:r w:rsidR="00E80409" w:rsidRPr="00C43B8A">
        <w:rPr>
          <w:rFonts w:cstheme="minorHAnsi"/>
          <w:color w:val="000000" w:themeColor="text1"/>
          <w:sz w:val="22"/>
          <w:szCs w:val="22"/>
        </w:rPr>
        <w:t xml:space="preserve">the </w:t>
      </w:r>
      <w:r w:rsidRPr="00C43B8A">
        <w:rPr>
          <w:rFonts w:cstheme="minorHAnsi"/>
          <w:color w:val="000000" w:themeColor="text1"/>
          <w:sz w:val="22"/>
          <w:szCs w:val="22"/>
        </w:rPr>
        <w:t>installation of solar</w:t>
      </w:r>
      <w:r w:rsidR="00D11CA8" w:rsidRPr="00C43B8A">
        <w:rPr>
          <w:rFonts w:cstheme="minorHAnsi"/>
          <w:color w:val="000000" w:themeColor="text1"/>
          <w:sz w:val="22"/>
          <w:szCs w:val="22"/>
        </w:rPr>
        <w:t xml:space="preserve"> </w:t>
      </w:r>
      <w:r w:rsidRPr="00C43B8A">
        <w:rPr>
          <w:rFonts w:cstheme="minorHAnsi"/>
          <w:color w:val="000000" w:themeColor="text1"/>
          <w:sz w:val="22"/>
          <w:szCs w:val="22"/>
        </w:rPr>
        <w:t>hot</w:t>
      </w:r>
      <w:r w:rsidR="00D11CA8" w:rsidRPr="00C43B8A">
        <w:rPr>
          <w:rFonts w:cstheme="minorHAnsi"/>
          <w:color w:val="000000" w:themeColor="text1"/>
          <w:sz w:val="22"/>
          <w:szCs w:val="22"/>
        </w:rPr>
        <w:t xml:space="preserve"> </w:t>
      </w:r>
      <w:r w:rsidRPr="00C43B8A">
        <w:rPr>
          <w:rFonts w:cstheme="minorHAnsi"/>
          <w:color w:val="000000" w:themeColor="text1"/>
          <w:sz w:val="22"/>
          <w:szCs w:val="22"/>
        </w:rPr>
        <w:t>water and/or solar</w:t>
      </w:r>
      <w:r w:rsidR="00D11CA8" w:rsidRPr="00C43B8A">
        <w:rPr>
          <w:rFonts w:cstheme="minorHAnsi"/>
          <w:color w:val="000000" w:themeColor="text1"/>
          <w:sz w:val="22"/>
          <w:szCs w:val="22"/>
        </w:rPr>
        <w:t xml:space="preserve"> </w:t>
      </w:r>
      <w:r w:rsidRPr="00C43B8A">
        <w:rPr>
          <w:rFonts w:cstheme="minorHAnsi"/>
          <w:color w:val="000000" w:themeColor="text1"/>
          <w:sz w:val="22"/>
          <w:szCs w:val="22"/>
        </w:rPr>
        <w:t>electric panels on the roof</w:t>
      </w:r>
      <w:r w:rsidR="001B1532" w:rsidRPr="00C43B8A">
        <w:rPr>
          <w:rFonts w:cstheme="minorHAnsi"/>
          <w:color w:val="000000" w:themeColor="text1"/>
          <w:sz w:val="22"/>
          <w:szCs w:val="22"/>
        </w:rPr>
        <w:t xml:space="preserve"> (either now or in the future)</w:t>
      </w:r>
      <w:r w:rsidRPr="00C43B8A">
        <w:rPr>
          <w:rFonts w:cstheme="minorHAnsi"/>
          <w:color w:val="000000" w:themeColor="text1"/>
          <w:sz w:val="22"/>
          <w:szCs w:val="22"/>
        </w:rPr>
        <w:t xml:space="preserve">, unless </w:t>
      </w:r>
      <w:r w:rsidR="001B1532" w:rsidRPr="00C43B8A">
        <w:rPr>
          <w:rFonts w:cstheme="minorHAnsi"/>
          <w:color w:val="000000" w:themeColor="text1"/>
          <w:sz w:val="22"/>
          <w:szCs w:val="22"/>
        </w:rPr>
        <w:t xml:space="preserve">doing so would be impossible or inappropriate due to </w:t>
      </w:r>
      <w:r w:rsidRPr="00C43B8A">
        <w:rPr>
          <w:rFonts w:cstheme="minorHAnsi"/>
          <w:color w:val="000000" w:themeColor="text1"/>
          <w:sz w:val="22"/>
          <w:szCs w:val="22"/>
        </w:rPr>
        <w:t>site conditions or historic context</w:t>
      </w:r>
      <w:r w:rsidR="001B1532" w:rsidRPr="00C43B8A">
        <w:rPr>
          <w:rFonts w:cstheme="minorHAnsi"/>
          <w:color w:val="000000" w:themeColor="text1"/>
          <w:sz w:val="22"/>
          <w:szCs w:val="22"/>
        </w:rPr>
        <w:t xml:space="preserve">. </w:t>
      </w:r>
    </w:p>
    <w:p w14:paraId="34FFB726" w14:textId="74D013AA" w:rsidR="004A5730" w:rsidRPr="00C43B8A" w:rsidRDefault="004A5730" w:rsidP="001B1532">
      <w:pPr>
        <w:pStyle w:val="ListParagraph"/>
        <w:numPr>
          <w:ilvl w:val="0"/>
          <w:numId w:val="11"/>
        </w:numPr>
        <w:autoSpaceDE w:val="0"/>
        <w:autoSpaceDN w:val="0"/>
        <w:adjustRightInd w:val="0"/>
        <w:rPr>
          <w:rFonts w:cstheme="minorHAnsi"/>
          <w:color w:val="000000" w:themeColor="text1"/>
          <w:sz w:val="22"/>
          <w:szCs w:val="22"/>
        </w:rPr>
      </w:pPr>
      <w:r w:rsidRPr="00C43B8A">
        <w:rPr>
          <w:rFonts w:cstheme="minorHAnsi"/>
          <w:color w:val="000000" w:themeColor="text1"/>
          <w:sz w:val="22"/>
          <w:szCs w:val="22"/>
          <w:u w:val="single"/>
        </w:rPr>
        <w:t>Landscaping</w:t>
      </w:r>
      <w:r w:rsidRPr="00C43B8A">
        <w:rPr>
          <w:rFonts w:cstheme="minorHAnsi"/>
          <w:color w:val="000000" w:themeColor="text1"/>
          <w:sz w:val="22"/>
          <w:szCs w:val="22"/>
        </w:rPr>
        <w:t>:</w:t>
      </w:r>
      <w:r w:rsidR="005919DC" w:rsidRPr="00C43B8A">
        <w:rPr>
          <w:rFonts w:cstheme="minorHAnsi"/>
          <w:color w:val="000000" w:themeColor="text1"/>
          <w:sz w:val="22"/>
          <w:szCs w:val="22"/>
        </w:rPr>
        <w:t xml:space="preserve"> Make landscaping choices with energy concerns in mind</w:t>
      </w:r>
      <w:r w:rsidR="001B1532" w:rsidRPr="00C43B8A">
        <w:rPr>
          <w:rFonts w:cstheme="minorHAnsi"/>
          <w:color w:val="000000" w:themeColor="text1"/>
          <w:sz w:val="22"/>
          <w:szCs w:val="22"/>
        </w:rPr>
        <w:t xml:space="preserve"> (shading, wind breaks, minimal irrigation and mowing, etc.). </w:t>
      </w:r>
    </w:p>
    <w:p w14:paraId="592E1EFF" w14:textId="19124C54" w:rsidR="004A5730" w:rsidRPr="00C43B8A" w:rsidRDefault="004A5730" w:rsidP="001B1532">
      <w:pPr>
        <w:pStyle w:val="ListParagraph"/>
        <w:numPr>
          <w:ilvl w:val="0"/>
          <w:numId w:val="11"/>
        </w:numPr>
        <w:autoSpaceDE w:val="0"/>
        <w:autoSpaceDN w:val="0"/>
        <w:adjustRightInd w:val="0"/>
        <w:rPr>
          <w:rFonts w:cstheme="minorHAnsi"/>
          <w:color w:val="000000" w:themeColor="text1"/>
          <w:sz w:val="22"/>
          <w:szCs w:val="22"/>
        </w:rPr>
      </w:pPr>
      <w:commentRangeStart w:id="10"/>
      <w:r w:rsidRPr="00C43B8A">
        <w:rPr>
          <w:rFonts w:cstheme="minorHAnsi"/>
          <w:color w:val="000000" w:themeColor="text1"/>
          <w:sz w:val="22"/>
          <w:szCs w:val="22"/>
          <w:u w:val="single"/>
        </w:rPr>
        <w:t>Materials</w:t>
      </w:r>
      <w:commentRangeEnd w:id="10"/>
      <w:r w:rsidR="00C43B8A">
        <w:rPr>
          <w:rStyle w:val="CommentReference"/>
        </w:rPr>
        <w:commentReference w:id="10"/>
      </w:r>
      <w:r w:rsidRPr="00C43B8A">
        <w:rPr>
          <w:rFonts w:cstheme="minorHAnsi"/>
          <w:color w:val="000000" w:themeColor="text1"/>
          <w:sz w:val="22"/>
          <w:szCs w:val="22"/>
          <w:u w:val="single"/>
        </w:rPr>
        <w:t xml:space="preserve"> and resources</w:t>
      </w:r>
      <w:r w:rsidRPr="00C43B8A">
        <w:rPr>
          <w:rFonts w:cstheme="minorHAnsi"/>
          <w:color w:val="000000" w:themeColor="text1"/>
          <w:sz w:val="22"/>
          <w:szCs w:val="22"/>
        </w:rPr>
        <w:t xml:space="preserve">: </w:t>
      </w:r>
      <w:r w:rsidR="005919DC" w:rsidRPr="00C43B8A">
        <w:rPr>
          <w:rFonts w:cstheme="minorHAnsi"/>
          <w:color w:val="000000" w:themeColor="text1"/>
          <w:sz w:val="22"/>
          <w:szCs w:val="22"/>
        </w:rPr>
        <w:t xml:space="preserve">Reduce </w:t>
      </w:r>
      <w:r w:rsidR="001B1532" w:rsidRPr="00C43B8A">
        <w:rPr>
          <w:rFonts w:cstheme="minorHAnsi"/>
          <w:color w:val="000000" w:themeColor="text1"/>
          <w:sz w:val="22"/>
          <w:szCs w:val="22"/>
        </w:rPr>
        <w:t xml:space="preserve">building </w:t>
      </w:r>
      <w:r w:rsidR="005919DC" w:rsidRPr="00C43B8A">
        <w:rPr>
          <w:rFonts w:cstheme="minorHAnsi"/>
          <w:color w:val="000000" w:themeColor="text1"/>
          <w:sz w:val="22"/>
          <w:szCs w:val="22"/>
        </w:rPr>
        <w:t>material</w:t>
      </w:r>
      <w:r w:rsidR="001B1532" w:rsidRPr="00C43B8A">
        <w:rPr>
          <w:rFonts w:cstheme="minorHAnsi"/>
          <w:color w:val="000000" w:themeColor="text1"/>
          <w:sz w:val="22"/>
          <w:szCs w:val="22"/>
        </w:rPr>
        <w:t xml:space="preserve"> waste</w:t>
      </w:r>
      <w:r w:rsidR="005919DC" w:rsidRPr="00C43B8A">
        <w:rPr>
          <w:rFonts w:cstheme="minorHAnsi"/>
          <w:color w:val="000000" w:themeColor="text1"/>
          <w:sz w:val="22"/>
          <w:szCs w:val="22"/>
        </w:rPr>
        <w:t xml:space="preserve"> and use environmentally sound materials</w:t>
      </w:r>
      <w:r w:rsidR="00B626E2" w:rsidRPr="00C43B8A">
        <w:rPr>
          <w:rFonts w:cstheme="minorHAnsi"/>
          <w:color w:val="000000" w:themeColor="text1"/>
          <w:sz w:val="22"/>
          <w:szCs w:val="22"/>
        </w:rPr>
        <w:t xml:space="preserve">, </w:t>
      </w:r>
      <w:r w:rsidR="005919DC" w:rsidRPr="00C43B8A">
        <w:rPr>
          <w:rFonts w:cstheme="minorHAnsi"/>
          <w:color w:val="000000" w:themeColor="text1"/>
          <w:sz w:val="22"/>
          <w:szCs w:val="22"/>
        </w:rPr>
        <w:t>both in project construction and ongoing use.</w:t>
      </w:r>
    </w:p>
    <w:p w14:paraId="1A51F02D" w14:textId="77777777" w:rsidR="009975E8" w:rsidRPr="00C43B8A" w:rsidRDefault="009975E8" w:rsidP="009975E8">
      <w:pPr>
        <w:autoSpaceDE w:val="0"/>
        <w:autoSpaceDN w:val="0"/>
        <w:adjustRightInd w:val="0"/>
        <w:rPr>
          <w:rFonts w:eastAsia="Times New Roman" w:cstheme="minorHAnsi"/>
          <w:color w:val="000000" w:themeColor="text1"/>
          <w:sz w:val="22"/>
          <w:szCs w:val="22"/>
        </w:rPr>
      </w:pPr>
    </w:p>
    <w:p w14:paraId="7F0C68F2" w14:textId="7B0B2456" w:rsidR="0060070C" w:rsidRPr="00C43B8A" w:rsidRDefault="0060070C" w:rsidP="0060070C">
      <w:pPr>
        <w:pStyle w:val="ListParagraph"/>
        <w:numPr>
          <w:ilvl w:val="0"/>
          <w:numId w:val="7"/>
        </w:numPr>
        <w:ind w:left="360"/>
        <w:rPr>
          <w:rFonts w:cstheme="minorHAnsi"/>
          <w:b/>
          <w:bCs/>
          <w:color w:val="000000" w:themeColor="text1"/>
          <w:sz w:val="22"/>
          <w:szCs w:val="22"/>
        </w:rPr>
      </w:pPr>
      <w:r w:rsidRPr="00C43B8A">
        <w:rPr>
          <w:rFonts w:cstheme="minorHAnsi"/>
          <w:b/>
          <w:bCs/>
          <w:color w:val="000000" w:themeColor="text1"/>
          <w:sz w:val="22"/>
          <w:szCs w:val="22"/>
        </w:rPr>
        <w:t xml:space="preserve">Application of the </w:t>
      </w:r>
      <w:r w:rsidR="00E80409" w:rsidRPr="00C43B8A">
        <w:rPr>
          <w:rFonts w:cstheme="minorHAnsi"/>
          <w:b/>
          <w:bCs/>
          <w:color w:val="000000" w:themeColor="text1"/>
          <w:sz w:val="22"/>
          <w:szCs w:val="22"/>
        </w:rPr>
        <w:t>P</w:t>
      </w:r>
      <w:r w:rsidRPr="00C43B8A">
        <w:rPr>
          <w:rFonts w:cstheme="minorHAnsi"/>
          <w:b/>
          <w:bCs/>
          <w:color w:val="000000" w:themeColor="text1"/>
          <w:sz w:val="22"/>
          <w:szCs w:val="22"/>
        </w:rPr>
        <w:t xml:space="preserve">olicy, and </w:t>
      </w:r>
      <w:r w:rsidR="00E80409" w:rsidRPr="00C43B8A">
        <w:rPr>
          <w:rFonts w:cstheme="minorHAnsi"/>
          <w:b/>
          <w:bCs/>
          <w:color w:val="000000" w:themeColor="text1"/>
          <w:sz w:val="22"/>
          <w:szCs w:val="22"/>
        </w:rPr>
        <w:t>S</w:t>
      </w:r>
      <w:r w:rsidRPr="00C43B8A">
        <w:rPr>
          <w:rFonts w:cstheme="minorHAnsi"/>
          <w:b/>
          <w:bCs/>
          <w:color w:val="000000" w:themeColor="text1"/>
          <w:sz w:val="22"/>
          <w:szCs w:val="22"/>
        </w:rPr>
        <w:t xml:space="preserve">ubmittal </w:t>
      </w:r>
      <w:r w:rsidR="00E80409" w:rsidRPr="00C43B8A">
        <w:rPr>
          <w:rFonts w:cstheme="minorHAnsi"/>
          <w:b/>
          <w:bCs/>
          <w:color w:val="000000" w:themeColor="text1"/>
          <w:sz w:val="22"/>
          <w:szCs w:val="22"/>
        </w:rPr>
        <w:t>R</w:t>
      </w:r>
      <w:r w:rsidRPr="00C43B8A">
        <w:rPr>
          <w:rFonts w:cstheme="minorHAnsi"/>
          <w:b/>
          <w:bCs/>
          <w:color w:val="000000" w:themeColor="text1"/>
          <w:sz w:val="22"/>
          <w:szCs w:val="22"/>
        </w:rPr>
        <w:t>equirements</w:t>
      </w:r>
    </w:p>
    <w:p w14:paraId="350B52C0" w14:textId="42901EFF" w:rsidR="0060070C" w:rsidRPr="00C43B8A" w:rsidRDefault="0060070C" w:rsidP="0060070C">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This section describes the key steps for designing a project in accordance with the Energy Policy. Applicants are encouraged to consult </w:t>
      </w:r>
      <w:r w:rsidR="009A44F5" w:rsidRPr="00C43B8A">
        <w:rPr>
          <w:rFonts w:eastAsia="Times New Roman" w:cstheme="minorHAnsi"/>
          <w:color w:val="000000" w:themeColor="text1"/>
          <w:sz w:val="22"/>
          <w:szCs w:val="22"/>
        </w:rPr>
        <w:t xml:space="preserve">the </w:t>
      </w:r>
      <w:r w:rsidR="00D11CA8" w:rsidRPr="00C43B8A">
        <w:rPr>
          <w:rFonts w:eastAsia="Times New Roman" w:cstheme="minorHAnsi"/>
          <w:color w:val="000000" w:themeColor="text1"/>
          <w:sz w:val="22"/>
          <w:szCs w:val="22"/>
        </w:rPr>
        <w:t>MVC</w:t>
      </w:r>
      <w:r w:rsidRPr="00C43B8A">
        <w:rPr>
          <w:rFonts w:eastAsia="Times New Roman" w:cstheme="minorHAnsi"/>
          <w:color w:val="000000" w:themeColor="text1"/>
          <w:sz w:val="22"/>
          <w:szCs w:val="22"/>
        </w:rPr>
        <w:t xml:space="preserve"> staff for assistance in applying the policy to their projects. </w:t>
      </w:r>
    </w:p>
    <w:p w14:paraId="60F0618A" w14:textId="48CAFF87" w:rsidR="00DA12B8" w:rsidRPr="00C43B8A" w:rsidRDefault="00DA12B8" w:rsidP="0060070C">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In the case of a DRI where the </w:t>
      </w:r>
      <w:r w:rsidR="00B42E8A" w:rsidRPr="00C43B8A">
        <w:rPr>
          <w:rFonts w:eastAsia="Times New Roman" w:cstheme="minorHAnsi"/>
          <w:color w:val="000000" w:themeColor="text1"/>
          <w:sz w:val="22"/>
          <w:szCs w:val="22"/>
        </w:rPr>
        <w:t xml:space="preserve">MVC </w:t>
      </w:r>
      <w:r w:rsidRPr="00C43B8A">
        <w:rPr>
          <w:rFonts w:eastAsia="Times New Roman" w:cstheme="minorHAnsi"/>
          <w:color w:val="000000" w:themeColor="text1"/>
          <w:sz w:val="22"/>
          <w:szCs w:val="22"/>
        </w:rPr>
        <w:t>will not be reviewing building plans (e.g. a residential subdivision), this policy shall nevertheless apply to all future buildings</w:t>
      </w:r>
      <w:r w:rsidR="008277B2" w:rsidRPr="00C43B8A">
        <w:rPr>
          <w:rFonts w:eastAsia="Times New Roman" w:cstheme="minorHAnsi"/>
          <w:color w:val="000000" w:themeColor="text1"/>
          <w:sz w:val="22"/>
          <w:szCs w:val="22"/>
        </w:rPr>
        <w:t xml:space="preserve"> on the site</w:t>
      </w:r>
      <w:r w:rsidRPr="00C43B8A">
        <w:rPr>
          <w:rFonts w:eastAsia="Times New Roman" w:cstheme="minorHAnsi"/>
          <w:color w:val="000000" w:themeColor="text1"/>
          <w:sz w:val="22"/>
          <w:szCs w:val="22"/>
        </w:rPr>
        <w:t>. In such cases, the applicant should outline a procedure by which the builders of</w:t>
      </w:r>
      <w:r w:rsidR="009A44F5" w:rsidRPr="00C43B8A">
        <w:rPr>
          <w:rFonts w:eastAsia="Times New Roman" w:cstheme="minorHAnsi"/>
          <w:color w:val="000000" w:themeColor="text1"/>
          <w:sz w:val="22"/>
          <w:szCs w:val="22"/>
        </w:rPr>
        <w:t xml:space="preserve"> </w:t>
      </w:r>
      <w:r w:rsidRPr="00C43B8A">
        <w:rPr>
          <w:rFonts w:eastAsia="Times New Roman" w:cstheme="minorHAnsi"/>
          <w:color w:val="000000" w:themeColor="text1"/>
          <w:sz w:val="22"/>
          <w:szCs w:val="22"/>
        </w:rPr>
        <w:t>subsequent buildings</w:t>
      </w:r>
      <w:r w:rsidR="00AE448C" w:rsidRPr="00C43B8A">
        <w:rPr>
          <w:rFonts w:eastAsia="Times New Roman" w:cstheme="minorHAnsi"/>
          <w:color w:val="000000" w:themeColor="text1"/>
          <w:sz w:val="22"/>
          <w:szCs w:val="22"/>
        </w:rPr>
        <w:t xml:space="preserve">, or a qualified building performance analyst, will </w:t>
      </w:r>
      <w:r w:rsidRPr="00C43B8A">
        <w:rPr>
          <w:rFonts w:eastAsia="Times New Roman" w:cstheme="minorHAnsi"/>
          <w:color w:val="000000" w:themeColor="text1"/>
          <w:sz w:val="22"/>
          <w:szCs w:val="22"/>
        </w:rPr>
        <w:lastRenderedPageBreak/>
        <w:t xml:space="preserve">demonstrate to the </w:t>
      </w:r>
      <w:r w:rsidR="00B42E8A" w:rsidRPr="00C43B8A">
        <w:rPr>
          <w:rFonts w:eastAsia="Times New Roman" w:cstheme="minorHAnsi"/>
          <w:color w:val="000000" w:themeColor="text1"/>
          <w:sz w:val="22"/>
          <w:szCs w:val="22"/>
        </w:rPr>
        <w:t xml:space="preserve">MVC </w:t>
      </w:r>
      <w:r w:rsidRPr="00C43B8A">
        <w:rPr>
          <w:rFonts w:eastAsia="Times New Roman" w:cstheme="minorHAnsi"/>
          <w:color w:val="000000" w:themeColor="text1"/>
          <w:sz w:val="22"/>
          <w:szCs w:val="22"/>
        </w:rPr>
        <w:t>that they are adhering to this policy.</w:t>
      </w:r>
      <w:r w:rsidR="00B626E2" w:rsidRPr="00C43B8A">
        <w:rPr>
          <w:rFonts w:eastAsia="Times New Roman" w:cstheme="minorHAnsi"/>
          <w:color w:val="000000" w:themeColor="text1"/>
          <w:sz w:val="22"/>
          <w:szCs w:val="22"/>
        </w:rPr>
        <w:t xml:space="preserve"> </w:t>
      </w:r>
      <w:r w:rsidRPr="00C43B8A">
        <w:rPr>
          <w:rFonts w:eastAsia="Times New Roman" w:cstheme="minorHAnsi"/>
          <w:color w:val="000000" w:themeColor="text1"/>
          <w:sz w:val="22"/>
          <w:szCs w:val="22"/>
        </w:rPr>
        <w:t xml:space="preserve">The </w:t>
      </w:r>
      <w:r w:rsidR="00B42E8A" w:rsidRPr="00C43B8A">
        <w:rPr>
          <w:rFonts w:eastAsia="Times New Roman" w:cstheme="minorHAnsi"/>
          <w:color w:val="000000" w:themeColor="text1"/>
          <w:sz w:val="22"/>
          <w:szCs w:val="22"/>
        </w:rPr>
        <w:t xml:space="preserve">MVC </w:t>
      </w:r>
      <w:r w:rsidRPr="00C43B8A">
        <w:rPr>
          <w:rFonts w:eastAsia="Times New Roman" w:cstheme="minorHAnsi"/>
          <w:color w:val="000000" w:themeColor="text1"/>
          <w:sz w:val="22"/>
          <w:szCs w:val="22"/>
        </w:rPr>
        <w:t>may also stipulate this measure in its conditions of approval.</w:t>
      </w:r>
    </w:p>
    <w:p w14:paraId="56A3F0C3" w14:textId="5A2FECFB" w:rsidR="0060070C" w:rsidRPr="00C43B8A" w:rsidRDefault="0060070C" w:rsidP="0060070C">
      <w:pPr>
        <w:spacing w:before="100" w:beforeAutospacing="1" w:after="100" w:afterAutospacing="1"/>
        <w:rPr>
          <w:rFonts w:eastAsia="Times New Roman" w:cstheme="minorHAnsi"/>
          <w:i/>
          <w:iCs/>
          <w:color w:val="000000" w:themeColor="text1"/>
          <w:sz w:val="22"/>
          <w:szCs w:val="22"/>
        </w:rPr>
      </w:pPr>
      <w:r w:rsidRPr="00C43B8A">
        <w:rPr>
          <w:rFonts w:eastAsia="Times New Roman" w:cstheme="minorHAnsi"/>
          <w:i/>
          <w:iCs/>
          <w:color w:val="000000" w:themeColor="text1"/>
          <w:sz w:val="22"/>
          <w:szCs w:val="22"/>
        </w:rPr>
        <w:t xml:space="preserve">Step 1: Determine the </w:t>
      </w:r>
      <w:r w:rsidR="009A44F5" w:rsidRPr="00C43B8A">
        <w:rPr>
          <w:rFonts w:eastAsia="Times New Roman" w:cstheme="minorHAnsi"/>
          <w:i/>
          <w:iCs/>
          <w:color w:val="000000" w:themeColor="text1"/>
          <w:sz w:val="22"/>
          <w:szCs w:val="22"/>
        </w:rPr>
        <w:t>s</w:t>
      </w:r>
      <w:r w:rsidRPr="00C43B8A">
        <w:rPr>
          <w:rFonts w:eastAsia="Times New Roman" w:cstheme="minorHAnsi"/>
          <w:i/>
          <w:iCs/>
          <w:color w:val="000000" w:themeColor="text1"/>
          <w:sz w:val="22"/>
          <w:szCs w:val="22"/>
        </w:rPr>
        <w:t>tandards that</w:t>
      </w:r>
      <w:r w:rsidR="009A44F5" w:rsidRPr="00C43B8A">
        <w:rPr>
          <w:rFonts w:eastAsia="Times New Roman" w:cstheme="minorHAnsi"/>
          <w:i/>
          <w:iCs/>
          <w:color w:val="000000" w:themeColor="text1"/>
          <w:sz w:val="22"/>
          <w:szCs w:val="22"/>
        </w:rPr>
        <w:t xml:space="preserve"> a</w:t>
      </w:r>
      <w:r w:rsidRPr="00C43B8A">
        <w:rPr>
          <w:rFonts w:eastAsia="Times New Roman" w:cstheme="minorHAnsi"/>
          <w:i/>
          <w:iCs/>
          <w:color w:val="000000" w:themeColor="text1"/>
          <w:sz w:val="22"/>
          <w:szCs w:val="22"/>
        </w:rPr>
        <w:t>pply</w:t>
      </w:r>
      <w:r w:rsidR="00805A79" w:rsidRPr="00C43B8A">
        <w:rPr>
          <w:rFonts w:eastAsia="Times New Roman" w:cstheme="minorHAnsi"/>
          <w:i/>
          <w:iCs/>
          <w:color w:val="000000" w:themeColor="text1"/>
          <w:sz w:val="22"/>
          <w:szCs w:val="22"/>
        </w:rPr>
        <w:t>.</w:t>
      </w:r>
    </w:p>
    <w:p w14:paraId="6A583D35" w14:textId="16D5E542" w:rsidR="0060070C" w:rsidRPr="00C43B8A" w:rsidRDefault="0060070C" w:rsidP="0060070C">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The applicant should submit a description of the scope of the project to the </w:t>
      </w:r>
      <w:r w:rsidR="00B42E8A" w:rsidRPr="00C43B8A">
        <w:rPr>
          <w:rFonts w:eastAsia="Times New Roman" w:cstheme="minorHAnsi"/>
          <w:color w:val="000000" w:themeColor="text1"/>
          <w:sz w:val="22"/>
          <w:szCs w:val="22"/>
        </w:rPr>
        <w:t xml:space="preserve">MVC </w:t>
      </w:r>
      <w:r w:rsidRPr="00C43B8A">
        <w:rPr>
          <w:rFonts w:eastAsia="Times New Roman" w:cstheme="minorHAnsi"/>
          <w:color w:val="000000" w:themeColor="text1"/>
          <w:sz w:val="22"/>
          <w:szCs w:val="22"/>
        </w:rPr>
        <w:t>in order to allow determination of which standard</w:t>
      </w:r>
      <w:r w:rsidR="008277B2" w:rsidRPr="00C43B8A">
        <w:rPr>
          <w:rFonts w:eastAsia="Times New Roman" w:cstheme="minorHAnsi"/>
          <w:color w:val="000000" w:themeColor="text1"/>
          <w:sz w:val="22"/>
          <w:szCs w:val="22"/>
        </w:rPr>
        <w:t>s</w:t>
      </w:r>
      <w:r w:rsidRPr="00C43B8A">
        <w:rPr>
          <w:rFonts w:eastAsia="Times New Roman" w:cstheme="minorHAnsi"/>
          <w:color w:val="000000" w:themeColor="text1"/>
          <w:sz w:val="22"/>
          <w:szCs w:val="22"/>
        </w:rPr>
        <w:t xml:space="preserve"> appl</w:t>
      </w:r>
      <w:r w:rsidR="008277B2" w:rsidRPr="00C43B8A">
        <w:rPr>
          <w:rFonts w:eastAsia="Times New Roman" w:cstheme="minorHAnsi"/>
          <w:color w:val="000000" w:themeColor="text1"/>
          <w:sz w:val="22"/>
          <w:szCs w:val="22"/>
        </w:rPr>
        <w:t>y</w:t>
      </w:r>
      <w:r w:rsidRPr="00C43B8A">
        <w:rPr>
          <w:rFonts w:eastAsia="Times New Roman" w:cstheme="minorHAnsi"/>
          <w:color w:val="000000" w:themeColor="text1"/>
          <w:sz w:val="22"/>
          <w:szCs w:val="22"/>
        </w:rPr>
        <w:t xml:space="preserve">. </w:t>
      </w:r>
      <w:r w:rsidR="000A62E0" w:rsidRPr="00C43B8A">
        <w:rPr>
          <w:rFonts w:eastAsia="Times New Roman" w:cstheme="minorHAnsi"/>
          <w:color w:val="000000" w:themeColor="text1"/>
          <w:sz w:val="22"/>
          <w:szCs w:val="22"/>
        </w:rPr>
        <w:t>MVC staff will meet with the applicant to evaluate the scope and applicable criteria</w:t>
      </w:r>
      <w:r w:rsidR="00C6570F" w:rsidRPr="00C43B8A">
        <w:rPr>
          <w:rFonts w:eastAsia="Times New Roman" w:cstheme="minorHAnsi"/>
          <w:color w:val="000000" w:themeColor="text1"/>
          <w:sz w:val="22"/>
          <w:szCs w:val="22"/>
        </w:rPr>
        <w:t xml:space="preserve"> prior to </w:t>
      </w:r>
      <w:r w:rsidR="00B42E8A" w:rsidRPr="00C43B8A">
        <w:rPr>
          <w:rFonts w:eastAsia="Times New Roman" w:cstheme="minorHAnsi"/>
          <w:color w:val="000000" w:themeColor="text1"/>
          <w:sz w:val="22"/>
          <w:szCs w:val="22"/>
        </w:rPr>
        <w:t xml:space="preserve">MVC </w:t>
      </w:r>
      <w:r w:rsidR="0048075F" w:rsidRPr="00C43B8A">
        <w:rPr>
          <w:rFonts w:eastAsia="Times New Roman" w:cstheme="minorHAnsi"/>
          <w:color w:val="000000" w:themeColor="text1"/>
          <w:sz w:val="22"/>
          <w:szCs w:val="22"/>
        </w:rPr>
        <w:t>review</w:t>
      </w:r>
      <w:r w:rsidR="00C47925" w:rsidRPr="00C43B8A">
        <w:rPr>
          <w:rFonts w:eastAsia="Times New Roman" w:cstheme="minorHAnsi"/>
          <w:color w:val="000000" w:themeColor="text1"/>
          <w:sz w:val="22"/>
          <w:szCs w:val="22"/>
        </w:rPr>
        <w:t xml:space="preserve">. </w:t>
      </w:r>
      <w:commentRangeStart w:id="11"/>
      <w:r w:rsidR="00C47925" w:rsidRPr="00C43B8A">
        <w:rPr>
          <w:rFonts w:eastAsia="Times New Roman" w:cstheme="minorHAnsi"/>
          <w:color w:val="000000" w:themeColor="text1"/>
          <w:sz w:val="22"/>
          <w:szCs w:val="22"/>
        </w:rPr>
        <w:t>I</w:t>
      </w:r>
      <w:r w:rsidR="00805A79" w:rsidRPr="00C43B8A">
        <w:rPr>
          <w:rFonts w:eastAsia="Times New Roman" w:cstheme="minorHAnsi"/>
          <w:color w:val="000000" w:themeColor="text1"/>
          <w:sz w:val="22"/>
          <w:szCs w:val="22"/>
        </w:rPr>
        <w:t xml:space="preserve">f appropriate, </w:t>
      </w:r>
      <w:r w:rsidR="00C47925" w:rsidRPr="00C43B8A">
        <w:rPr>
          <w:rFonts w:eastAsia="Times New Roman" w:cstheme="minorHAnsi"/>
          <w:color w:val="000000" w:themeColor="text1"/>
          <w:sz w:val="22"/>
          <w:szCs w:val="22"/>
        </w:rPr>
        <w:t xml:space="preserve">this step may occur </w:t>
      </w:r>
      <w:r w:rsidR="00805A79" w:rsidRPr="00C43B8A">
        <w:rPr>
          <w:rFonts w:eastAsia="Times New Roman" w:cstheme="minorHAnsi"/>
          <w:color w:val="000000" w:themeColor="text1"/>
          <w:sz w:val="22"/>
          <w:szCs w:val="22"/>
        </w:rPr>
        <w:t>prior to the filing of a DRI application.</w:t>
      </w:r>
      <w:r w:rsidR="004611D0" w:rsidRPr="00C43B8A">
        <w:rPr>
          <w:rFonts w:eastAsia="Times New Roman" w:cstheme="minorHAnsi"/>
          <w:color w:val="000000" w:themeColor="text1"/>
          <w:sz w:val="22"/>
          <w:szCs w:val="22"/>
        </w:rPr>
        <w:t xml:space="preserve"> </w:t>
      </w:r>
      <w:commentRangeEnd w:id="11"/>
      <w:r w:rsidR="00C43B8A">
        <w:rPr>
          <w:rStyle w:val="CommentReference"/>
        </w:rPr>
        <w:commentReference w:id="11"/>
      </w:r>
      <w:r w:rsidR="005F7D6C" w:rsidRPr="00C43B8A">
        <w:rPr>
          <w:rFonts w:eastAsia="Times New Roman" w:cstheme="minorHAnsi"/>
          <w:color w:val="000000" w:themeColor="text1"/>
          <w:sz w:val="22"/>
          <w:szCs w:val="22"/>
        </w:rPr>
        <w:t>A</w:t>
      </w:r>
      <w:r w:rsidR="004611D0" w:rsidRPr="00C43B8A">
        <w:rPr>
          <w:rFonts w:eastAsia="Times New Roman" w:cstheme="minorHAnsi"/>
          <w:color w:val="000000" w:themeColor="text1"/>
          <w:sz w:val="22"/>
          <w:szCs w:val="22"/>
        </w:rPr>
        <w:t xml:space="preserve">pplicants </w:t>
      </w:r>
      <w:r w:rsidR="00800800" w:rsidRPr="00C43B8A">
        <w:rPr>
          <w:rFonts w:eastAsia="Times New Roman" w:cstheme="minorHAnsi"/>
          <w:color w:val="000000" w:themeColor="text1"/>
          <w:sz w:val="22"/>
          <w:szCs w:val="22"/>
        </w:rPr>
        <w:t>will be required to</w:t>
      </w:r>
      <w:r w:rsidR="005F7D6C" w:rsidRPr="00C43B8A">
        <w:rPr>
          <w:rFonts w:eastAsia="Times New Roman" w:cstheme="minorHAnsi"/>
          <w:color w:val="000000" w:themeColor="text1"/>
          <w:sz w:val="22"/>
          <w:szCs w:val="22"/>
        </w:rPr>
        <w:t xml:space="preserve"> </w:t>
      </w:r>
      <w:r w:rsidR="004611D0" w:rsidRPr="00C43B8A">
        <w:rPr>
          <w:rFonts w:eastAsia="Times New Roman" w:cstheme="minorHAnsi"/>
          <w:color w:val="000000" w:themeColor="text1"/>
          <w:sz w:val="22"/>
          <w:szCs w:val="22"/>
        </w:rPr>
        <w:t xml:space="preserve">submit a narrative outline of how each element of this policy is addressed. </w:t>
      </w:r>
    </w:p>
    <w:p w14:paraId="60AA192B" w14:textId="2813F9B4" w:rsidR="006A7839" w:rsidRPr="00C43B8A" w:rsidRDefault="006A7839" w:rsidP="006A7839">
      <w:pPr>
        <w:spacing w:before="100" w:beforeAutospacing="1" w:after="100" w:afterAutospacing="1"/>
        <w:rPr>
          <w:rFonts w:eastAsia="Times New Roman" w:cstheme="minorHAnsi"/>
          <w:i/>
          <w:iCs/>
          <w:color w:val="000000" w:themeColor="text1"/>
          <w:sz w:val="22"/>
          <w:szCs w:val="22"/>
        </w:rPr>
      </w:pPr>
      <w:r w:rsidRPr="00C43B8A">
        <w:rPr>
          <w:rFonts w:eastAsia="Times New Roman" w:cstheme="minorHAnsi"/>
          <w:i/>
          <w:iCs/>
          <w:color w:val="000000" w:themeColor="text1"/>
          <w:sz w:val="22"/>
          <w:szCs w:val="22"/>
        </w:rPr>
        <w:t xml:space="preserve">Step </w:t>
      </w:r>
      <w:r w:rsidR="00805A79" w:rsidRPr="00C43B8A">
        <w:rPr>
          <w:rFonts w:eastAsia="Times New Roman" w:cstheme="minorHAnsi"/>
          <w:i/>
          <w:iCs/>
          <w:color w:val="000000" w:themeColor="text1"/>
          <w:sz w:val="22"/>
          <w:szCs w:val="22"/>
        </w:rPr>
        <w:t>2</w:t>
      </w:r>
      <w:r w:rsidRPr="00C43B8A">
        <w:rPr>
          <w:rFonts w:eastAsia="Times New Roman" w:cstheme="minorHAnsi"/>
          <w:i/>
          <w:iCs/>
          <w:color w:val="000000" w:themeColor="text1"/>
          <w:sz w:val="22"/>
          <w:szCs w:val="22"/>
        </w:rPr>
        <w:t xml:space="preserve">: Calculate </w:t>
      </w:r>
      <w:r w:rsidR="00670A2D" w:rsidRPr="00C43B8A">
        <w:rPr>
          <w:rFonts w:eastAsia="Times New Roman" w:cstheme="minorHAnsi"/>
          <w:i/>
          <w:iCs/>
          <w:color w:val="000000" w:themeColor="text1"/>
          <w:sz w:val="22"/>
          <w:szCs w:val="22"/>
        </w:rPr>
        <w:t xml:space="preserve">and confirm </w:t>
      </w:r>
      <w:r w:rsidRPr="00C43B8A">
        <w:rPr>
          <w:rFonts w:eastAsia="Times New Roman" w:cstheme="minorHAnsi"/>
          <w:i/>
          <w:iCs/>
          <w:color w:val="000000" w:themeColor="text1"/>
          <w:sz w:val="22"/>
          <w:szCs w:val="22"/>
        </w:rPr>
        <w:t xml:space="preserve">the </w:t>
      </w:r>
      <w:r w:rsidR="009A44F5" w:rsidRPr="00C43B8A">
        <w:rPr>
          <w:rFonts w:eastAsia="Times New Roman" w:cstheme="minorHAnsi"/>
          <w:i/>
          <w:iCs/>
          <w:color w:val="000000" w:themeColor="text1"/>
          <w:sz w:val="22"/>
          <w:szCs w:val="22"/>
        </w:rPr>
        <w:t>e</w:t>
      </w:r>
      <w:r w:rsidRPr="00C43B8A">
        <w:rPr>
          <w:rFonts w:eastAsia="Times New Roman" w:cstheme="minorHAnsi"/>
          <w:i/>
          <w:iCs/>
          <w:color w:val="000000" w:themeColor="text1"/>
          <w:sz w:val="22"/>
          <w:szCs w:val="22"/>
        </w:rPr>
        <w:t xml:space="preserve">nergy </w:t>
      </w:r>
      <w:r w:rsidR="009A44F5" w:rsidRPr="00C43B8A">
        <w:rPr>
          <w:rFonts w:eastAsia="Times New Roman" w:cstheme="minorHAnsi"/>
          <w:i/>
          <w:iCs/>
          <w:color w:val="000000" w:themeColor="text1"/>
          <w:sz w:val="22"/>
          <w:szCs w:val="22"/>
        </w:rPr>
        <w:t>e</w:t>
      </w:r>
      <w:r w:rsidRPr="00C43B8A">
        <w:rPr>
          <w:rFonts w:eastAsia="Times New Roman" w:cstheme="minorHAnsi"/>
          <w:i/>
          <w:iCs/>
          <w:color w:val="000000" w:themeColor="text1"/>
          <w:sz w:val="22"/>
          <w:szCs w:val="22"/>
        </w:rPr>
        <w:t xml:space="preserve">fficiency </w:t>
      </w:r>
      <w:r w:rsidR="009A44F5" w:rsidRPr="00C43B8A">
        <w:rPr>
          <w:rFonts w:eastAsia="Times New Roman" w:cstheme="minorHAnsi"/>
          <w:i/>
          <w:iCs/>
          <w:color w:val="000000" w:themeColor="text1"/>
          <w:sz w:val="22"/>
          <w:szCs w:val="22"/>
        </w:rPr>
        <w:t>of the project</w:t>
      </w:r>
      <w:r w:rsidR="00805A79" w:rsidRPr="00C43B8A">
        <w:rPr>
          <w:rFonts w:eastAsia="Times New Roman" w:cstheme="minorHAnsi"/>
          <w:i/>
          <w:iCs/>
          <w:color w:val="000000" w:themeColor="text1"/>
          <w:sz w:val="22"/>
          <w:szCs w:val="22"/>
        </w:rPr>
        <w:t xml:space="preserve"> (if applicable).</w:t>
      </w:r>
    </w:p>
    <w:p w14:paraId="6C4163A1" w14:textId="204AC6CD" w:rsidR="001710C8" w:rsidRPr="00C43B8A" w:rsidRDefault="001710C8" w:rsidP="009A44F5">
      <w:pPr>
        <w:pStyle w:val="NormalWeb"/>
        <w:rPr>
          <w:rFonts w:asciiTheme="minorHAnsi" w:hAnsiTheme="minorHAnsi" w:cstheme="minorHAnsi"/>
          <w:i/>
          <w:iCs/>
          <w:color w:val="000000" w:themeColor="text1"/>
          <w:sz w:val="22"/>
          <w:szCs w:val="22"/>
        </w:rPr>
      </w:pPr>
      <w:r w:rsidRPr="00C43B8A">
        <w:rPr>
          <w:rFonts w:asciiTheme="minorHAnsi" w:hAnsiTheme="minorHAnsi" w:cstheme="minorHAnsi"/>
          <w:i/>
          <w:iCs/>
          <w:color w:val="000000" w:themeColor="text1"/>
          <w:sz w:val="22"/>
          <w:szCs w:val="22"/>
        </w:rPr>
        <w:t>For residential projects</w:t>
      </w:r>
      <w:r w:rsidR="009A6D9D" w:rsidRPr="00C43B8A">
        <w:rPr>
          <w:rFonts w:asciiTheme="minorHAnsi" w:hAnsiTheme="minorHAnsi" w:cstheme="minorHAnsi"/>
          <w:i/>
          <w:iCs/>
          <w:color w:val="000000" w:themeColor="text1"/>
          <w:sz w:val="22"/>
          <w:szCs w:val="22"/>
        </w:rPr>
        <w:t xml:space="preserve">, and residential components of multi-use projects: </w:t>
      </w:r>
    </w:p>
    <w:p w14:paraId="56625E9D" w14:textId="2D916E51" w:rsidR="00C47925" w:rsidRPr="00C43B8A" w:rsidRDefault="00946A6F" w:rsidP="00C47925">
      <w:pPr>
        <w:spacing w:before="100" w:beforeAutospacing="1" w:after="100" w:afterAutospacing="1"/>
        <w:ind w:left="720"/>
        <w:rPr>
          <w:rFonts w:cstheme="minorHAnsi"/>
          <w:color w:val="000000" w:themeColor="text1"/>
          <w:sz w:val="22"/>
          <w:szCs w:val="22"/>
        </w:rPr>
      </w:pPr>
      <w:r w:rsidRPr="00C43B8A">
        <w:rPr>
          <w:rFonts w:cstheme="minorHAnsi"/>
          <w:color w:val="000000" w:themeColor="text1"/>
          <w:sz w:val="22"/>
          <w:szCs w:val="22"/>
        </w:rPr>
        <w:t xml:space="preserve">Design to achieve </w:t>
      </w:r>
      <w:r w:rsidR="00815D8D" w:rsidRPr="00C43B8A">
        <w:rPr>
          <w:rFonts w:cstheme="minorHAnsi"/>
          <w:color w:val="000000" w:themeColor="text1"/>
          <w:sz w:val="22"/>
          <w:szCs w:val="22"/>
        </w:rPr>
        <w:t>compliance with the</w:t>
      </w:r>
      <w:r w:rsidR="001710C8" w:rsidRPr="00C43B8A">
        <w:rPr>
          <w:rFonts w:cstheme="minorHAnsi"/>
          <w:color w:val="000000" w:themeColor="text1"/>
          <w:sz w:val="22"/>
          <w:szCs w:val="22"/>
        </w:rPr>
        <w:t xml:space="preserve"> </w:t>
      </w:r>
      <w:r w:rsidR="00D50CB3" w:rsidRPr="00C43B8A">
        <w:rPr>
          <w:rFonts w:cstheme="minorHAnsi"/>
          <w:color w:val="000000" w:themeColor="text1"/>
          <w:sz w:val="22"/>
          <w:szCs w:val="22"/>
        </w:rPr>
        <w:t xml:space="preserve">MA Stretch Energy Code or </w:t>
      </w:r>
      <w:r w:rsidR="001710C8" w:rsidRPr="00C43B8A">
        <w:rPr>
          <w:rFonts w:cstheme="minorHAnsi"/>
          <w:color w:val="000000" w:themeColor="text1"/>
          <w:sz w:val="22"/>
          <w:szCs w:val="22"/>
        </w:rPr>
        <w:t>MA Building Code</w:t>
      </w:r>
      <w:r w:rsidR="00D50CB3" w:rsidRPr="00C43B8A">
        <w:rPr>
          <w:rFonts w:cstheme="minorHAnsi"/>
          <w:color w:val="000000" w:themeColor="text1"/>
          <w:sz w:val="22"/>
          <w:szCs w:val="22"/>
        </w:rPr>
        <w:t>,</w:t>
      </w:r>
      <w:r w:rsidR="001710C8" w:rsidRPr="00C43B8A">
        <w:rPr>
          <w:rFonts w:cstheme="minorHAnsi"/>
          <w:color w:val="000000" w:themeColor="text1"/>
          <w:sz w:val="22"/>
          <w:szCs w:val="22"/>
        </w:rPr>
        <w:t xml:space="preserve"> as applicable</w:t>
      </w:r>
      <w:r w:rsidR="00800800" w:rsidRPr="00C43B8A">
        <w:rPr>
          <w:rFonts w:cstheme="minorHAnsi"/>
          <w:color w:val="000000" w:themeColor="text1"/>
          <w:sz w:val="22"/>
          <w:szCs w:val="22"/>
        </w:rPr>
        <w:t>. Applicants should provide</w:t>
      </w:r>
      <w:r w:rsidR="001710C8" w:rsidRPr="00C43B8A">
        <w:rPr>
          <w:rFonts w:cstheme="minorHAnsi"/>
          <w:color w:val="000000" w:themeColor="text1"/>
          <w:sz w:val="22"/>
          <w:szCs w:val="22"/>
        </w:rPr>
        <w:t xml:space="preserve"> </w:t>
      </w:r>
      <w:r w:rsidR="00800800" w:rsidRPr="00C43B8A">
        <w:rPr>
          <w:rFonts w:cstheme="minorHAnsi"/>
          <w:color w:val="000000" w:themeColor="text1"/>
          <w:sz w:val="22"/>
          <w:szCs w:val="22"/>
        </w:rPr>
        <w:t xml:space="preserve">the </w:t>
      </w:r>
      <w:r w:rsidR="001710C8" w:rsidRPr="00C43B8A">
        <w:rPr>
          <w:rFonts w:cstheme="minorHAnsi"/>
          <w:color w:val="000000" w:themeColor="text1"/>
          <w:sz w:val="22"/>
          <w:szCs w:val="22"/>
        </w:rPr>
        <w:t xml:space="preserve">Building or </w:t>
      </w:r>
      <w:r w:rsidR="00672C23" w:rsidRPr="00C43B8A">
        <w:rPr>
          <w:rFonts w:cstheme="minorHAnsi"/>
          <w:color w:val="000000" w:themeColor="text1"/>
          <w:sz w:val="22"/>
          <w:szCs w:val="22"/>
        </w:rPr>
        <w:t xml:space="preserve">Stretch </w:t>
      </w:r>
      <w:r w:rsidR="00731220" w:rsidRPr="00C43B8A">
        <w:rPr>
          <w:rFonts w:cstheme="minorHAnsi"/>
          <w:color w:val="000000" w:themeColor="text1"/>
          <w:sz w:val="22"/>
          <w:szCs w:val="22"/>
        </w:rPr>
        <w:t>C</w:t>
      </w:r>
      <w:r w:rsidR="00672C23" w:rsidRPr="00C43B8A">
        <w:rPr>
          <w:rFonts w:cstheme="minorHAnsi"/>
          <w:color w:val="000000" w:themeColor="text1"/>
          <w:sz w:val="22"/>
          <w:szCs w:val="22"/>
        </w:rPr>
        <w:t>ode</w:t>
      </w:r>
      <w:r w:rsidR="001710C8" w:rsidRPr="00C43B8A">
        <w:rPr>
          <w:rFonts w:cstheme="minorHAnsi"/>
          <w:color w:val="000000" w:themeColor="text1"/>
          <w:sz w:val="22"/>
          <w:szCs w:val="22"/>
        </w:rPr>
        <w:t xml:space="preserve"> certification</w:t>
      </w:r>
      <w:r w:rsidR="001C1C0C" w:rsidRPr="00C43B8A">
        <w:rPr>
          <w:rFonts w:cstheme="minorHAnsi"/>
          <w:color w:val="000000" w:themeColor="text1"/>
          <w:sz w:val="22"/>
          <w:szCs w:val="22"/>
        </w:rPr>
        <w:t xml:space="preserve"> </w:t>
      </w:r>
      <w:r w:rsidR="00672C23" w:rsidRPr="00C43B8A">
        <w:rPr>
          <w:rFonts w:cstheme="minorHAnsi"/>
          <w:color w:val="000000" w:themeColor="text1"/>
          <w:sz w:val="22"/>
          <w:szCs w:val="22"/>
        </w:rPr>
        <w:t xml:space="preserve">to the </w:t>
      </w:r>
      <w:r w:rsidR="00B42E8A" w:rsidRPr="00C43B8A">
        <w:rPr>
          <w:rFonts w:cstheme="minorHAnsi"/>
          <w:color w:val="000000" w:themeColor="text1"/>
          <w:sz w:val="22"/>
          <w:szCs w:val="22"/>
        </w:rPr>
        <w:t xml:space="preserve">MVC </w:t>
      </w:r>
      <w:r w:rsidR="001710C8" w:rsidRPr="00C43B8A">
        <w:rPr>
          <w:rFonts w:cstheme="minorHAnsi"/>
          <w:color w:val="000000" w:themeColor="text1"/>
          <w:sz w:val="22"/>
          <w:szCs w:val="22"/>
        </w:rPr>
        <w:t>as part of the application materials</w:t>
      </w:r>
      <w:r w:rsidR="00672C23" w:rsidRPr="00C43B8A">
        <w:rPr>
          <w:rFonts w:cstheme="minorHAnsi"/>
          <w:color w:val="000000" w:themeColor="text1"/>
          <w:sz w:val="22"/>
          <w:szCs w:val="22"/>
        </w:rPr>
        <w:t>.</w:t>
      </w:r>
      <w:r w:rsidR="00C47925" w:rsidRPr="00C43B8A">
        <w:rPr>
          <w:rFonts w:cstheme="minorHAnsi"/>
          <w:color w:val="000000" w:themeColor="text1"/>
          <w:sz w:val="22"/>
          <w:szCs w:val="22"/>
        </w:rPr>
        <w:t xml:space="preserve"> </w:t>
      </w:r>
    </w:p>
    <w:p w14:paraId="78DDE083" w14:textId="6DA0ECB2" w:rsidR="001710C8" w:rsidRPr="00C43B8A" w:rsidRDefault="001710C8" w:rsidP="009A44F5">
      <w:pPr>
        <w:pStyle w:val="NormalWeb"/>
        <w:rPr>
          <w:rFonts w:asciiTheme="minorHAnsi" w:hAnsiTheme="minorHAnsi" w:cstheme="minorHAnsi"/>
          <w:i/>
          <w:iCs/>
          <w:color w:val="000000" w:themeColor="text1"/>
          <w:sz w:val="22"/>
          <w:szCs w:val="22"/>
        </w:rPr>
      </w:pPr>
      <w:commentRangeStart w:id="12"/>
      <w:r w:rsidRPr="00C43B8A">
        <w:rPr>
          <w:rFonts w:asciiTheme="minorHAnsi" w:hAnsiTheme="minorHAnsi" w:cstheme="minorHAnsi"/>
          <w:i/>
          <w:iCs/>
          <w:color w:val="000000" w:themeColor="text1"/>
          <w:sz w:val="22"/>
          <w:szCs w:val="22"/>
        </w:rPr>
        <w:t>For commercial projects</w:t>
      </w:r>
      <w:commentRangeEnd w:id="12"/>
      <w:r w:rsidR="00C43B8A">
        <w:rPr>
          <w:rStyle w:val="CommentReference"/>
          <w:rFonts w:asciiTheme="minorHAnsi" w:eastAsiaTheme="minorHAnsi" w:hAnsiTheme="minorHAnsi" w:cstheme="minorBidi"/>
        </w:rPr>
        <w:commentReference w:id="12"/>
      </w:r>
      <w:r w:rsidRPr="00C43B8A">
        <w:rPr>
          <w:rFonts w:asciiTheme="minorHAnsi" w:hAnsiTheme="minorHAnsi" w:cstheme="minorHAnsi"/>
          <w:i/>
          <w:iCs/>
          <w:color w:val="000000" w:themeColor="text1"/>
          <w:sz w:val="22"/>
          <w:szCs w:val="22"/>
        </w:rPr>
        <w:t xml:space="preserve">: </w:t>
      </w:r>
    </w:p>
    <w:p w14:paraId="61E36FEA" w14:textId="1D7A205F" w:rsidR="009A42D9" w:rsidRPr="00C43B8A" w:rsidRDefault="00946A6F" w:rsidP="00C47925">
      <w:pPr>
        <w:pStyle w:val="NormalWeb"/>
        <w:ind w:left="720"/>
        <w:rPr>
          <w:rFonts w:asciiTheme="minorHAnsi" w:hAnsiTheme="minorHAnsi" w:cstheme="minorHAnsi"/>
          <w:color w:val="000000" w:themeColor="text1"/>
          <w:sz w:val="22"/>
          <w:szCs w:val="22"/>
          <w:u w:val="single"/>
        </w:rPr>
      </w:pPr>
      <w:r w:rsidRPr="00C43B8A">
        <w:rPr>
          <w:rFonts w:asciiTheme="minorHAnsi" w:hAnsiTheme="minorHAnsi" w:cstheme="minorHAnsi"/>
          <w:color w:val="000000" w:themeColor="text1"/>
          <w:sz w:val="22"/>
          <w:szCs w:val="22"/>
        </w:rPr>
        <w:t xml:space="preserve">Design to achieve </w:t>
      </w:r>
      <w:r w:rsidR="001710C8" w:rsidRPr="00C43B8A">
        <w:rPr>
          <w:rFonts w:asciiTheme="minorHAnsi" w:hAnsiTheme="minorHAnsi" w:cstheme="minorHAnsi"/>
          <w:color w:val="000000" w:themeColor="text1"/>
          <w:sz w:val="22"/>
          <w:szCs w:val="22"/>
        </w:rPr>
        <w:t>compliance with the International Energy Conservation Code and obtain the EPA “Designed to Earn the Energy Star</w:t>
      </w:r>
      <w:r w:rsidR="00C47925" w:rsidRPr="00C43B8A">
        <w:rPr>
          <w:rFonts w:asciiTheme="minorHAnsi" w:hAnsiTheme="minorHAnsi" w:cstheme="minorHAnsi"/>
          <w:color w:val="000000" w:themeColor="text1"/>
          <w:sz w:val="22"/>
          <w:szCs w:val="22"/>
        </w:rPr>
        <w:t>” (DEES)</w:t>
      </w:r>
      <w:r w:rsidR="001710C8" w:rsidRPr="00C43B8A">
        <w:rPr>
          <w:rFonts w:asciiTheme="minorHAnsi" w:hAnsiTheme="minorHAnsi" w:cstheme="minorHAnsi"/>
          <w:color w:val="000000" w:themeColor="text1"/>
          <w:sz w:val="22"/>
          <w:szCs w:val="22"/>
        </w:rPr>
        <w:t xml:space="preserve"> certification by employing a qualified building performance analyst during the design phase of the project. </w:t>
      </w:r>
      <w:r w:rsidR="00607330" w:rsidRPr="00C43B8A">
        <w:rPr>
          <w:rFonts w:asciiTheme="minorHAnsi" w:hAnsiTheme="minorHAnsi" w:cstheme="minorHAnsi"/>
          <w:color w:val="000000" w:themeColor="text1"/>
          <w:sz w:val="22"/>
          <w:szCs w:val="22"/>
        </w:rPr>
        <w:t>(</w:t>
      </w:r>
      <w:r w:rsidR="00E131F9" w:rsidRPr="00C43B8A">
        <w:rPr>
          <w:rFonts w:asciiTheme="minorHAnsi" w:hAnsiTheme="minorHAnsi" w:cstheme="minorHAnsi"/>
          <w:color w:val="000000" w:themeColor="text1"/>
          <w:sz w:val="22"/>
          <w:szCs w:val="22"/>
        </w:rPr>
        <w:t>DEES certification does not apply to m</w:t>
      </w:r>
      <w:r w:rsidR="00607330" w:rsidRPr="00C43B8A">
        <w:rPr>
          <w:rFonts w:asciiTheme="minorHAnsi" w:hAnsiTheme="minorHAnsi" w:cstheme="minorHAnsi"/>
          <w:color w:val="000000" w:themeColor="text1"/>
          <w:sz w:val="22"/>
          <w:szCs w:val="22"/>
        </w:rPr>
        <w:t>odifications that affect less than 50% of the total floor area</w:t>
      </w:r>
      <w:r w:rsidR="00E131F9" w:rsidRPr="00C43B8A">
        <w:rPr>
          <w:rFonts w:asciiTheme="minorHAnsi" w:hAnsiTheme="minorHAnsi" w:cstheme="minorHAnsi"/>
          <w:color w:val="000000" w:themeColor="text1"/>
          <w:sz w:val="22"/>
          <w:szCs w:val="22"/>
        </w:rPr>
        <w:t xml:space="preserve">.) </w:t>
      </w:r>
      <w:r w:rsidR="001710C8" w:rsidRPr="00C43B8A">
        <w:rPr>
          <w:rFonts w:asciiTheme="minorHAnsi" w:hAnsiTheme="minorHAnsi" w:cstheme="minorHAnsi"/>
          <w:color w:val="000000" w:themeColor="text1"/>
          <w:sz w:val="22"/>
          <w:szCs w:val="22"/>
        </w:rPr>
        <w:t xml:space="preserve">If it is not possible to meet the </w:t>
      </w:r>
      <w:r w:rsidR="00C31D9F" w:rsidRPr="00C43B8A">
        <w:rPr>
          <w:rFonts w:asciiTheme="minorHAnsi" w:hAnsiTheme="minorHAnsi" w:cstheme="minorHAnsi"/>
          <w:color w:val="000000" w:themeColor="text1"/>
          <w:sz w:val="22"/>
          <w:szCs w:val="22"/>
        </w:rPr>
        <w:t xml:space="preserve">DEES </w:t>
      </w:r>
      <w:r w:rsidR="00800800" w:rsidRPr="00C43B8A">
        <w:rPr>
          <w:rFonts w:asciiTheme="minorHAnsi" w:hAnsiTheme="minorHAnsi" w:cstheme="minorHAnsi"/>
          <w:color w:val="000000" w:themeColor="text1"/>
          <w:sz w:val="22"/>
          <w:szCs w:val="22"/>
        </w:rPr>
        <w:t>certification requirements</w:t>
      </w:r>
      <w:r w:rsidR="001710C8" w:rsidRPr="00C43B8A">
        <w:rPr>
          <w:rFonts w:asciiTheme="minorHAnsi" w:hAnsiTheme="minorHAnsi" w:cstheme="minorHAnsi"/>
          <w:color w:val="000000" w:themeColor="text1"/>
          <w:sz w:val="22"/>
          <w:szCs w:val="22"/>
        </w:rPr>
        <w:t xml:space="preserve">, describe the limitations and outline other measures that will support the goals of this policy. </w:t>
      </w:r>
      <w:r w:rsidR="00800800" w:rsidRPr="00C43B8A">
        <w:rPr>
          <w:rFonts w:asciiTheme="minorHAnsi" w:hAnsiTheme="minorHAnsi" w:cstheme="minorHAnsi"/>
          <w:color w:val="000000" w:themeColor="text1"/>
          <w:sz w:val="22"/>
          <w:szCs w:val="22"/>
        </w:rPr>
        <w:t xml:space="preserve">Applicants should provide the </w:t>
      </w:r>
      <w:r w:rsidR="001710C8" w:rsidRPr="00C43B8A">
        <w:rPr>
          <w:rFonts w:asciiTheme="minorHAnsi" w:hAnsiTheme="minorHAnsi" w:cstheme="minorHAnsi"/>
          <w:color w:val="000000" w:themeColor="text1"/>
          <w:sz w:val="22"/>
          <w:szCs w:val="22"/>
        </w:rPr>
        <w:t xml:space="preserve">appropriate </w:t>
      </w:r>
      <w:r w:rsidR="006C368E" w:rsidRPr="00C43B8A">
        <w:rPr>
          <w:rFonts w:asciiTheme="minorHAnsi" w:hAnsiTheme="minorHAnsi" w:cstheme="minorHAnsi"/>
          <w:color w:val="000000" w:themeColor="text1"/>
          <w:sz w:val="22"/>
          <w:szCs w:val="22"/>
        </w:rPr>
        <w:t xml:space="preserve">Energy Star </w:t>
      </w:r>
      <w:r w:rsidR="001710C8" w:rsidRPr="00C43B8A">
        <w:rPr>
          <w:rFonts w:asciiTheme="minorHAnsi" w:hAnsiTheme="minorHAnsi" w:cstheme="minorHAnsi"/>
          <w:color w:val="000000" w:themeColor="text1"/>
          <w:sz w:val="22"/>
          <w:szCs w:val="22"/>
        </w:rPr>
        <w:t>certification</w:t>
      </w:r>
      <w:r w:rsidR="006C368E" w:rsidRPr="00C43B8A">
        <w:rPr>
          <w:rFonts w:asciiTheme="minorHAnsi" w:hAnsiTheme="minorHAnsi" w:cstheme="minorHAnsi"/>
          <w:color w:val="000000" w:themeColor="text1"/>
          <w:sz w:val="22"/>
          <w:szCs w:val="22"/>
        </w:rPr>
        <w:t xml:space="preserve"> and/or </w:t>
      </w:r>
      <w:commentRangeStart w:id="13"/>
      <w:r w:rsidR="006C368E" w:rsidRPr="00C43B8A">
        <w:rPr>
          <w:rFonts w:asciiTheme="minorHAnsi" w:hAnsiTheme="minorHAnsi" w:cstheme="minorHAnsi"/>
          <w:color w:val="000000" w:themeColor="text1"/>
          <w:sz w:val="22"/>
          <w:szCs w:val="22"/>
        </w:rPr>
        <w:t xml:space="preserve">an affidavit </w:t>
      </w:r>
      <w:commentRangeEnd w:id="13"/>
      <w:r w:rsidR="00C43B8A">
        <w:rPr>
          <w:rStyle w:val="CommentReference"/>
          <w:rFonts w:asciiTheme="minorHAnsi" w:eastAsiaTheme="minorHAnsi" w:hAnsiTheme="minorHAnsi" w:cstheme="minorBidi"/>
        </w:rPr>
        <w:commentReference w:id="13"/>
      </w:r>
      <w:r w:rsidR="006C368E" w:rsidRPr="00C43B8A">
        <w:rPr>
          <w:rFonts w:asciiTheme="minorHAnsi" w:hAnsiTheme="minorHAnsi" w:cstheme="minorHAnsi"/>
          <w:color w:val="000000" w:themeColor="text1"/>
          <w:sz w:val="22"/>
          <w:szCs w:val="22"/>
        </w:rPr>
        <w:t xml:space="preserve">by a registered building professional regarding IECC compliance (as applicable) </w:t>
      </w:r>
      <w:r w:rsidR="001710C8" w:rsidRPr="00C43B8A">
        <w:rPr>
          <w:rFonts w:asciiTheme="minorHAnsi" w:hAnsiTheme="minorHAnsi" w:cstheme="minorHAnsi"/>
          <w:color w:val="000000" w:themeColor="text1"/>
          <w:sz w:val="22"/>
          <w:szCs w:val="22"/>
        </w:rPr>
        <w:t xml:space="preserve">to the </w:t>
      </w:r>
      <w:r w:rsidR="00B42E8A" w:rsidRPr="00C43B8A">
        <w:rPr>
          <w:rFonts w:asciiTheme="minorHAnsi" w:hAnsiTheme="minorHAnsi" w:cstheme="minorHAnsi"/>
          <w:color w:val="000000" w:themeColor="text1"/>
          <w:sz w:val="22"/>
          <w:szCs w:val="22"/>
        </w:rPr>
        <w:t xml:space="preserve">MVC </w:t>
      </w:r>
      <w:r w:rsidR="001710C8" w:rsidRPr="00C43B8A">
        <w:rPr>
          <w:rFonts w:asciiTheme="minorHAnsi" w:hAnsiTheme="minorHAnsi" w:cstheme="minorHAnsi"/>
          <w:color w:val="000000" w:themeColor="text1"/>
          <w:sz w:val="22"/>
          <w:szCs w:val="22"/>
        </w:rPr>
        <w:t>as part of the application materials.</w:t>
      </w:r>
      <w:r w:rsidR="00C31D9F" w:rsidRPr="00C43B8A">
        <w:rPr>
          <w:rFonts w:asciiTheme="minorHAnsi" w:hAnsiTheme="minorHAnsi" w:cstheme="minorHAnsi"/>
          <w:color w:val="000000" w:themeColor="text1"/>
          <w:sz w:val="22"/>
          <w:szCs w:val="22"/>
        </w:rPr>
        <w:t xml:space="preserve"> </w:t>
      </w:r>
    </w:p>
    <w:p w14:paraId="1A6B813C" w14:textId="4D7EADDD" w:rsidR="00C47925" w:rsidRPr="00C43B8A" w:rsidRDefault="00C47925" w:rsidP="00C47925">
      <w:pPr>
        <w:spacing w:before="100" w:beforeAutospacing="1" w:after="100" w:afterAutospacing="1"/>
        <w:rPr>
          <w:rFonts w:cstheme="minorHAnsi"/>
          <w:color w:val="000000" w:themeColor="text1"/>
          <w:sz w:val="22"/>
          <w:szCs w:val="22"/>
        </w:rPr>
      </w:pPr>
      <w:r w:rsidRPr="00C43B8A">
        <w:rPr>
          <w:rFonts w:eastAsia="Times New Roman" w:cstheme="minorHAnsi"/>
          <w:color w:val="000000" w:themeColor="text1"/>
          <w:sz w:val="22"/>
          <w:szCs w:val="22"/>
        </w:rPr>
        <w:t xml:space="preserve">For </w:t>
      </w:r>
      <w:r w:rsidR="00946A6F" w:rsidRPr="00C43B8A">
        <w:rPr>
          <w:rFonts w:eastAsia="Times New Roman" w:cstheme="minorHAnsi"/>
          <w:color w:val="000000" w:themeColor="text1"/>
          <w:sz w:val="22"/>
          <w:szCs w:val="22"/>
        </w:rPr>
        <w:t>energy-intensive commercial or residential projects</w:t>
      </w:r>
      <w:r w:rsidRPr="00C43B8A">
        <w:rPr>
          <w:rFonts w:eastAsia="Times New Roman" w:cstheme="minorHAnsi"/>
          <w:color w:val="000000" w:themeColor="text1"/>
          <w:sz w:val="22"/>
          <w:szCs w:val="22"/>
        </w:rPr>
        <w:t xml:space="preserve">, the MVC may </w:t>
      </w:r>
      <w:r w:rsidR="00C24D54" w:rsidRPr="00C43B8A">
        <w:rPr>
          <w:rFonts w:eastAsia="Times New Roman" w:cstheme="minorHAnsi"/>
          <w:color w:val="000000" w:themeColor="text1"/>
          <w:sz w:val="22"/>
          <w:szCs w:val="22"/>
        </w:rPr>
        <w:t xml:space="preserve">require </w:t>
      </w:r>
      <w:commentRangeStart w:id="14"/>
      <w:r w:rsidRPr="00C43B8A">
        <w:rPr>
          <w:rFonts w:eastAsia="Times New Roman" w:cstheme="minorHAnsi"/>
          <w:color w:val="000000" w:themeColor="text1"/>
          <w:sz w:val="22"/>
          <w:szCs w:val="22"/>
        </w:rPr>
        <w:t xml:space="preserve">additional design review </w:t>
      </w:r>
      <w:r w:rsidR="00C24D54" w:rsidRPr="00C43B8A">
        <w:rPr>
          <w:rFonts w:eastAsia="Times New Roman" w:cstheme="minorHAnsi"/>
          <w:color w:val="000000" w:themeColor="text1"/>
          <w:sz w:val="22"/>
          <w:szCs w:val="22"/>
        </w:rPr>
        <w:t xml:space="preserve">and/or energy modeling </w:t>
      </w:r>
      <w:commentRangeEnd w:id="14"/>
      <w:r w:rsidR="00C43B8A">
        <w:rPr>
          <w:rStyle w:val="CommentReference"/>
        </w:rPr>
        <w:commentReference w:id="14"/>
      </w:r>
      <w:r w:rsidRPr="00C43B8A">
        <w:rPr>
          <w:rFonts w:eastAsia="Times New Roman" w:cstheme="minorHAnsi"/>
          <w:color w:val="000000" w:themeColor="text1"/>
          <w:sz w:val="22"/>
          <w:szCs w:val="22"/>
        </w:rPr>
        <w:t>by an independent building performance analyst as part of the application materials.</w:t>
      </w:r>
      <w:r w:rsidRPr="00C43B8A">
        <w:rPr>
          <w:rStyle w:val="FootnoteReference"/>
          <w:rFonts w:eastAsia="Times New Roman" w:cstheme="minorHAnsi"/>
          <w:color w:val="000000" w:themeColor="text1"/>
          <w:sz w:val="22"/>
          <w:szCs w:val="22"/>
        </w:rPr>
        <w:footnoteReference w:id="4"/>
      </w:r>
    </w:p>
    <w:p w14:paraId="12D405B7" w14:textId="77777777" w:rsidR="00C43B8A" w:rsidRDefault="00C43B8A" w:rsidP="006A7839">
      <w:pPr>
        <w:spacing w:before="100" w:beforeAutospacing="1" w:after="100" w:afterAutospacing="1"/>
        <w:rPr>
          <w:rFonts w:eastAsia="Times New Roman" w:cstheme="minorHAnsi"/>
          <w:i/>
          <w:iCs/>
          <w:color w:val="000000" w:themeColor="text1"/>
          <w:sz w:val="22"/>
          <w:szCs w:val="22"/>
        </w:rPr>
      </w:pPr>
    </w:p>
    <w:p w14:paraId="7A67C313" w14:textId="77777777" w:rsidR="00C43B8A" w:rsidRDefault="00C43B8A" w:rsidP="006A7839">
      <w:pPr>
        <w:spacing w:before="100" w:beforeAutospacing="1" w:after="100" w:afterAutospacing="1"/>
        <w:rPr>
          <w:rFonts w:eastAsia="Times New Roman" w:cstheme="minorHAnsi"/>
          <w:i/>
          <w:iCs/>
          <w:color w:val="000000" w:themeColor="text1"/>
          <w:sz w:val="22"/>
          <w:szCs w:val="22"/>
        </w:rPr>
      </w:pPr>
    </w:p>
    <w:p w14:paraId="7DC28A30" w14:textId="77777777" w:rsidR="00C43B8A" w:rsidRDefault="00C43B8A" w:rsidP="006A7839">
      <w:pPr>
        <w:spacing w:before="100" w:beforeAutospacing="1" w:after="100" w:afterAutospacing="1"/>
        <w:rPr>
          <w:rFonts w:eastAsia="Times New Roman" w:cstheme="minorHAnsi"/>
          <w:i/>
          <w:iCs/>
          <w:color w:val="000000" w:themeColor="text1"/>
          <w:sz w:val="22"/>
          <w:szCs w:val="22"/>
        </w:rPr>
      </w:pPr>
    </w:p>
    <w:p w14:paraId="468F333C" w14:textId="77777777" w:rsidR="00C43B8A" w:rsidRDefault="00C43B8A" w:rsidP="006A7839">
      <w:pPr>
        <w:spacing w:before="100" w:beforeAutospacing="1" w:after="100" w:afterAutospacing="1"/>
        <w:rPr>
          <w:rFonts w:eastAsia="Times New Roman" w:cstheme="minorHAnsi"/>
          <w:i/>
          <w:iCs/>
          <w:color w:val="000000" w:themeColor="text1"/>
          <w:sz w:val="22"/>
          <w:szCs w:val="22"/>
        </w:rPr>
      </w:pPr>
    </w:p>
    <w:p w14:paraId="5DFA2F07" w14:textId="77777777" w:rsidR="00C43B8A" w:rsidRDefault="00C43B8A" w:rsidP="006A7839">
      <w:pPr>
        <w:spacing w:before="100" w:beforeAutospacing="1" w:after="100" w:afterAutospacing="1"/>
        <w:rPr>
          <w:rFonts w:eastAsia="Times New Roman" w:cstheme="minorHAnsi"/>
          <w:i/>
          <w:iCs/>
          <w:color w:val="000000" w:themeColor="text1"/>
          <w:sz w:val="22"/>
          <w:szCs w:val="22"/>
        </w:rPr>
      </w:pPr>
    </w:p>
    <w:p w14:paraId="17157191" w14:textId="7EAD6B4C" w:rsidR="00DA12B8" w:rsidRPr="00C43B8A" w:rsidRDefault="00DA12B8" w:rsidP="006A7839">
      <w:pPr>
        <w:spacing w:before="100" w:beforeAutospacing="1" w:after="100" w:afterAutospacing="1"/>
        <w:rPr>
          <w:rFonts w:eastAsia="Times New Roman" w:cstheme="minorHAnsi"/>
          <w:i/>
          <w:iCs/>
          <w:color w:val="000000" w:themeColor="text1"/>
          <w:sz w:val="22"/>
          <w:szCs w:val="22"/>
        </w:rPr>
      </w:pPr>
      <w:r w:rsidRPr="00C43B8A">
        <w:rPr>
          <w:rFonts w:eastAsia="Times New Roman" w:cstheme="minorHAnsi"/>
          <w:i/>
          <w:iCs/>
          <w:color w:val="000000" w:themeColor="text1"/>
          <w:sz w:val="22"/>
          <w:szCs w:val="22"/>
        </w:rPr>
        <w:lastRenderedPageBreak/>
        <w:t xml:space="preserve">Step </w:t>
      </w:r>
      <w:r w:rsidR="00805A79" w:rsidRPr="00C43B8A">
        <w:rPr>
          <w:rFonts w:eastAsia="Times New Roman" w:cstheme="minorHAnsi"/>
          <w:i/>
          <w:iCs/>
          <w:color w:val="000000" w:themeColor="text1"/>
          <w:sz w:val="22"/>
          <w:szCs w:val="22"/>
        </w:rPr>
        <w:t>3</w:t>
      </w:r>
      <w:r w:rsidRPr="00C43B8A">
        <w:rPr>
          <w:rFonts w:eastAsia="Times New Roman" w:cstheme="minorHAnsi"/>
          <w:i/>
          <w:iCs/>
          <w:color w:val="000000" w:themeColor="text1"/>
          <w:sz w:val="22"/>
          <w:szCs w:val="22"/>
        </w:rPr>
        <w:t xml:space="preserve">: </w:t>
      </w:r>
      <w:commentRangeStart w:id="15"/>
      <w:r w:rsidRPr="00C43B8A">
        <w:rPr>
          <w:rFonts w:eastAsia="Times New Roman" w:cstheme="minorHAnsi"/>
          <w:i/>
          <w:iCs/>
          <w:color w:val="000000" w:themeColor="text1"/>
          <w:sz w:val="22"/>
          <w:szCs w:val="22"/>
        </w:rPr>
        <w:t xml:space="preserve">Provide plans showing </w:t>
      </w:r>
      <w:r w:rsidR="00695745" w:rsidRPr="00C43B8A">
        <w:rPr>
          <w:rFonts w:eastAsia="Times New Roman" w:cstheme="minorHAnsi"/>
          <w:i/>
          <w:iCs/>
          <w:color w:val="000000" w:themeColor="text1"/>
          <w:sz w:val="22"/>
          <w:szCs w:val="22"/>
        </w:rPr>
        <w:t xml:space="preserve">all-electric design specifications </w:t>
      </w:r>
      <w:commentRangeEnd w:id="15"/>
      <w:r w:rsidR="00C43B8A">
        <w:rPr>
          <w:rStyle w:val="CommentReference"/>
        </w:rPr>
        <w:commentReference w:id="15"/>
      </w:r>
      <w:r w:rsidR="00695745" w:rsidRPr="00C43B8A">
        <w:rPr>
          <w:rFonts w:eastAsia="Times New Roman" w:cstheme="minorHAnsi"/>
          <w:i/>
          <w:iCs/>
          <w:color w:val="000000" w:themeColor="text1"/>
          <w:sz w:val="22"/>
          <w:szCs w:val="22"/>
        </w:rPr>
        <w:t xml:space="preserve">and/or </w:t>
      </w:r>
      <w:r w:rsidRPr="00C43B8A">
        <w:rPr>
          <w:rFonts w:eastAsia="Times New Roman" w:cstheme="minorHAnsi"/>
          <w:i/>
          <w:iCs/>
          <w:color w:val="000000" w:themeColor="text1"/>
          <w:sz w:val="22"/>
          <w:szCs w:val="22"/>
        </w:rPr>
        <w:t>onsite renewable energy generation (if applicable)</w:t>
      </w:r>
      <w:r w:rsidR="009A44F5" w:rsidRPr="00C43B8A">
        <w:rPr>
          <w:rFonts w:eastAsia="Times New Roman" w:cstheme="minorHAnsi"/>
          <w:i/>
          <w:iCs/>
          <w:color w:val="000000" w:themeColor="text1"/>
          <w:sz w:val="22"/>
          <w:szCs w:val="22"/>
        </w:rPr>
        <w:t>,</w:t>
      </w:r>
      <w:r w:rsidRPr="00C43B8A">
        <w:rPr>
          <w:rFonts w:eastAsia="Times New Roman" w:cstheme="minorHAnsi"/>
          <w:i/>
          <w:iCs/>
          <w:color w:val="000000" w:themeColor="text1"/>
          <w:sz w:val="22"/>
          <w:szCs w:val="22"/>
        </w:rPr>
        <w:t xml:space="preserve"> or </w:t>
      </w:r>
      <w:r w:rsidR="009A44F5" w:rsidRPr="00C43B8A">
        <w:rPr>
          <w:rFonts w:eastAsia="Times New Roman" w:cstheme="minorHAnsi"/>
          <w:i/>
          <w:iCs/>
          <w:color w:val="000000" w:themeColor="text1"/>
          <w:sz w:val="22"/>
          <w:szCs w:val="22"/>
        </w:rPr>
        <w:t xml:space="preserve">outline </w:t>
      </w:r>
      <w:r w:rsidRPr="00C43B8A">
        <w:rPr>
          <w:rFonts w:eastAsia="Times New Roman" w:cstheme="minorHAnsi"/>
          <w:i/>
          <w:iCs/>
          <w:color w:val="000000" w:themeColor="text1"/>
          <w:sz w:val="22"/>
          <w:szCs w:val="22"/>
        </w:rPr>
        <w:t>mitigation</w:t>
      </w:r>
      <w:r w:rsidR="009A44F5" w:rsidRPr="00C43B8A">
        <w:rPr>
          <w:rFonts w:eastAsia="Times New Roman" w:cstheme="minorHAnsi"/>
          <w:i/>
          <w:iCs/>
          <w:color w:val="000000" w:themeColor="text1"/>
          <w:sz w:val="22"/>
          <w:szCs w:val="22"/>
        </w:rPr>
        <w:t xml:space="preserve"> measures</w:t>
      </w:r>
      <w:r w:rsidR="00805A79" w:rsidRPr="00C43B8A">
        <w:rPr>
          <w:rFonts w:eastAsia="Times New Roman" w:cstheme="minorHAnsi"/>
          <w:i/>
          <w:iCs/>
          <w:color w:val="000000" w:themeColor="text1"/>
          <w:sz w:val="22"/>
          <w:szCs w:val="22"/>
        </w:rPr>
        <w:t>.</w:t>
      </w:r>
    </w:p>
    <w:p w14:paraId="26911D0B" w14:textId="4994B8E0" w:rsidR="00805A79" w:rsidRPr="00C43B8A" w:rsidRDefault="00DD1A6A" w:rsidP="00805A79">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Applicants should provide documentation as to how they have addressed </w:t>
      </w:r>
      <w:r w:rsidR="00805A79" w:rsidRPr="00C43B8A">
        <w:rPr>
          <w:rFonts w:eastAsia="Times New Roman" w:cstheme="minorHAnsi"/>
          <w:color w:val="000000" w:themeColor="text1"/>
          <w:sz w:val="22"/>
          <w:szCs w:val="22"/>
        </w:rPr>
        <w:t xml:space="preserve">the </w:t>
      </w:r>
      <w:r w:rsidRPr="00C43B8A">
        <w:rPr>
          <w:rFonts w:eastAsia="Times New Roman" w:cstheme="minorHAnsi"/>
          <w:color w:val="000000" w:themeColor="text1"/>
          <w:sz w:val="22"/>
          <w:szCs w:val="22"/>
        </w:rPr>
        <w:t xml:space="preserve">power source </w:t>
      </w:r>
      <w:r w:rsidR="009D6A0B" w:rsidRPr="00C43B8A">
        <w:rPr>
          <w:rFonts w:eastAsia="Times New Roman" w:cstheme="minorHAnsi"/>
          <w:color w:val="000000" w:themeColor="text1"/>
          <w:sz w:val="22"/>
          <w:szCs w:val="22"/>
        </w:rPr>
        <w:t>preferences</w:t>
      </w:r>
      <w:r w:rsidR="00805A79" w:rsidRPr="00C43B8A">
        <w:rPr>
          <w:rFonts w:eastAsia="Times New Roman" w:cstheme="minorHAnsi"/>
          <w:color w:val="000000" w:themeColor="text1"/>
          <w:sz w:val="22"/>
          <w:szCs w:val="22"/>
        </w:rPr>
        <w:t xml:space="preserve"> </w:t>
      </w:r>
      <w:r w:rsidR="001C1C0C" w:rsidRPr="00C43B8A">
        <w:rPr>
          <w:rFonts w:eastAsia="Times New Roman" w:cstheme="minorHAnsi"/>
          <w:color w:val="000000" w:themeColor="text1"/>
          <w:sz w:val="22"/>
          <w:szCs w:val="22"/>
        </w:rPr>
        <w:t>(</w:t>
      </w:r>
      <w:r w:rsidR="005D5894" w:rsidRPr="00C43B8A">
        <w:rPr>
          <w:rFonts w:eastAsia="Times New Roman" w:cstheme="minorHAnsi"/>
          <w:color w:val="000000" w:themeColor="text1"/>
          <w:sz w:val="22"/>
          <w:szCs w:val="22"/>
        </w:rPr>
        <w:t>see section 3</w:t>
      </w:r>
      <w:r w:rsidR="001C1C0C" w:rsidRPr="00C43B8A">
        <w:rPr>
          <w:rFonts w:eastAsia="Times New Roman" w:cstheme="minorHAnsi"/>
          <w:color w:val="000000" w:themeColor="text1"/>
          <w:sz w:val="22"/>
          <w:szCs w:val="22"/>
        </w:rPr>
        <w:t>)</w:t>
      </w:r>
      <w:r w:rsidRPr="00C43B8A">
        <w:rPr>
          <w:rFonts w:eastAsia="Times New Roman" w:cstheme="minorHAnsi"/>
          <w:color w:val="000000" w:themeColor="text1"/>
          <w:sz w:val="22"/>
          <w:szCs w:val="22"/>
        </w:rPr>
        <w:t xml:space="preserve">. </w:t>
      </w:r>
      <w:r w:rsidR="00695745" w:rsidRPr="00C43B8A">
        <w:rPr>
          <w:rFonts w:eastAsia="Times New Roman" w:cstheme="minorHAnsi"/>
          <w:color w:val="000000" w:themeColor="text1"/>
          <w:sz w:val="22"/>
          <w:szCs w:val="22"/>
        </w:rPr>
        <w:t>For projects with existing onsite fossil-fuel-powered equipment</w:t>
      </w:r>
      <w:r w:rsidR="00805A79" w:rsidRPr="00C43B8A">
        <w:rPr>
          <w:rFonts w:eastAsia="Times New Roman" w:cstheme="minorHAnsi"/>
          <w:color w:val="000000" w:themeColor="text1"/>
          <w:sz w:val="22"/>
          <w:szCs w:val="22"/>
        </w:rPr>
        <w:t xml:space="preserve">, </w:t>
      </w:r>
      <w:r w:rsidR="00695745" w:rsidRPr="00C43B8A">
        <w:rPr>
          <w:rFonts w:eastAsia="Times New Roman" w:cstheme="minorHAnsi"/>
          <w:color w:val="000000" w:themeColor="text1"/>
          <w:sz w:val="22"/>
          <w:szCs w:val="22"/>
        </w:rPr>
        <w:t xml:space="preserve">applicants must provide a master plan for </w:t>
      </w:r>
      <w:r w:rsidR="009D6A0B" w:rsidRPr="00C43B8A">
        <w:rPr>
          <w:rFonts w:eastAsia="Times New Roman" w:cstheme="minorHAnsi"/>
          <w:color w:val="000000" w:themeColor="text1"/>
          <w:sz w:val="22"/>
          <w:szCs w:val="22"/>
        </w:rPr>
        <w:t xml:space="preserve">the replacement of existing equipment at the end of its life, consistent with the goals of this policy and the targets set out in section 3. </w:t>
      </w:r>
    </w:p>
    <w:p w14:paraId="66175400" w14:textId="77777777" w:rsidR="009D6A0B" w:rsidRPr="00C43B8A" w:rsidRDefault="00DA12B8" w:rsidP="006A7839">
      <w:pPr>
        <w:spacing w:before="100" w:beforeAutospacing="1" w:after="100" w:afterAutospacing="1"/>
        <w:rPr>
          <w:rFonts w:cstheme="minorHAnsi"/>
          <w:color w:val="000000" w:themeColor="text1"/>
          <w:sz w:val="22"/>
          <w:szCs w:val="22"/>
        </w:rPr>
      </w:pPr>
      <w:commentRangeStart w:id="16"/>
      <w:r w:rsidRPr="00C43B8A">
        <w:rPr>
          <w:rFonts w:eastAsia="Times New Roman" w:cstheme="minorHAnsi"/>
          <w:color w:val="000000" w:themeColor="text1"/>
          <w:sz w:val="22"/>
          <w:szCs w:val="22"/>
        </w:rPr>
        <w:t>If compliance with</w:t>
      </w:r>
      <w:r w:rsidR="006E6487" w:rsidRPr="00C43B8A">
        <w:rPr>
          <w:rFonts w:eastAsia="Times New Roman" w:cstheme="minorHAnsi"/>
          <w:color w:val="000000" w:themeColor="text1"/>
          <w:sz w:val="22"/>
          <w:szCs w:val="22"/>
        </w:rPr>
        <w:t xml:space="preserve"> </w:t>
      </w:r>
      <w:r w:rsidR="009A44F5" w:rsidRPr="00C43B8A">
        <w:rPr>
          <w:rFonts w:eastAsia="Times New Roman" w:cstheme="minorHAnsi"/>
          <w:color w:val="000000" w:themeColor="text1"/>
          <w:sz w:val="22"/>
          <w:szCs w:val="22"/>
        </w:rPr>
        <w:t xml:space="preserve">100% </w:t>
      </w:r>
      <w:r w:rsidRPr="00C43B8A">
        <w:rPr>
          <w:rFonts w:eastAsia="Times New Roman" w:cstheme="minorHAnsi"/>
          <w:color w:val="000000" w:themeColor="text1"/>
          <w:sz w:val="22"/>
          <w:szCs w:val="22"/>
        </w:rPr>
        <w:t>onsite energy</w:t>
      </w:r>
      <w:r w:rsidR="006E6487" w:rsidRPr="00C43B8A">
        <w:rPr>
          <w:rFonts w:eastAsia="Times New Roman" w:cstheme="minorHAnsi"/>
          <w:color w:val="000000" w:themeColor="text1"/>
          <w:sz w:val="22"/>
          <w:szCs w:val="22"/>
        </w:rPr>
        <w:t xml:space="preserve"> generation</w:t>
      </w:r>
      <w:r w:rsidRPr="00C43B8A">
        <w:rPr>
          <w:rFonts w:eastAsia="Times New Roman" w:cstheme="minorHAnsi"/>
          <w:color w:val="000000" w:themeColor="text1"/>
          <w:sz w:val="22"/>
          <w:szCs w:val="22"/>
        </w:rPr>
        <w:t xml:space="preserve"> is not possible</w:t>
      </w:r>
      <w:commentRangeEnd w:id="16"/>
      <w:r w:rsidR="00C43B8A">
        <w:rPr>
          <w:rStyle w:val="CommentReference"/>
        </w:rPr>
        <w:commentReference w:id="16"/>
      </w:r>
      <w:r w:rsidR="00EA4EFE" w:rsidRPr="00C43B8A">
        <w:rPr>
          <w:rFonts w:eastAsia="Times New Roman" w:cstheme="minorHAnsi"/>
          <w:color w:val="000000" w:themeColor="text1"/>
          <w:sz w:val="22"/>
          <w:szCs w:val="22"/>
        </w:rPr>
        <w:t xml:space="preserve">, </w:t>
      </w:r>
      <w:r w:rsidR="009A44F5" w:rsidRPr="00C43B8A">
        <w:rPr>
          <w:rFonts w:eastAsia="Times New Roman" w:cstheme="minorHAnsi"/>
          <w:color w:val="000000" w:themeColor="text1"/>
          <w:sz w:val="22"/>
          <w:szCs w:val="22"/>
        </w:rPr>
        <w:t>a</w:t>
      </w:r>
      <w:r w:rsidR="00216FB4" w:rsidRPr="00C43B8A">
        <w:rPr>
          <w:rFonts w:eastAsia="Times New Roman" w:cstheme="minorHAnsi"/>
          <w:color w:val="000000" w:themeColor="text1"/>
          <w:sz w:val="22"/>
          <w:szCs w:val="22"/>
        </w:rPr>
        <w:t xml:space="preserve">pplicants </w:t>
      </w:r>
      <w:r w:rsidR="005B6843" w:rsidRPr="00C43B8A">
        <w:rPr>
          <w:rFonts w:eastAsia="Times New Roman" w:cstheme="minorHAnsi"/>
          <w:color w:val="000000" w:themeColor="text1"/>
          <w:sz w:val="22"/>
          <w:szCs w:val="22"/>
        </w:rPr>
        <w:t>should</w:t>
      </w:r>
      <w:r w:rsidR="00216FB4" w:rsidRPr="00C43B8A">
        <w:rPr>
          <w:rFonts w:eastAsia="Times New Roman" w:cstheme="minorHAnsi"/>
          <w:color w:val="000000" w:themeColor="text1"/>
          <w:sz w:val="22"/>
          <w:szCs w:val="22"/>
        </w:rPr>
        <w:t xml:space="preserve"> p</w:t>
      </w:r>
      <w:r w:rsidR="00D83D3A" w:rsidRPr="00C43B8A">
        <w:rPr>
          <w:rFonts w:eastAsia="Times New Roman" w:cstheme="minorHAnsi"/>
          <w:color w:val="000000" w:themeColor="text1"/>
          <w:sz w:val="22"/>
          <w:szCs w:val="22"/>
        </w:rPr>
        <w:t xml:space="preserve">rovide </w:t>
      </w:r>
      <w:r w:rsidR="006F060F" w:rsidRPr="00C43B8A">
        <w:rPr>
          <w:rFonts w:eastAsia="Times New Roman" w:cstheme="minorHAnsi"/>
          <w:color w:val="000000" w:themeColor="text1"/>
          <w:sz w:val="22"/>
          <w:szCs w:val="22"/>
        </w:rPr>
        <w:t xml:space="preserve">for </w:t>
      </w:r>
      <w:r w:rsidR="00D83D3A" w:rsidRPr="00C43B8A">
        <w:rPr>
          <w:rFonts w:eastAsia="Times New Roman" w:cstheme="minorHAnsi"/>
          <w:color w:val="000000" w:themeColor="text1"/>
          <w:sz w:val="22"/>
          <w:szCs w:val="22"/>
        </w:rPr>
        <w:t xml:space="preserve">equivalent renewable generation </w:t>
      </w:r>
      <w:r w:rsidR="00E57660" w:rsidRPr="00C43B8A">
        <w:rPr>
          <w:rFonts w:eastAsia="Times New Roman" w:cstheme="minorHAnsi"/>
          <w:color w:val="000000" w:themeColor="text1"/>
          <w:sz w:val="22"/>
          <w:szCs w:val="22"/>
        </w:rPr>
        <w:t xml:space="preserve">capacity </w:t>
      </w:r>
      <w:r w:rsidR="00D83D3A" w:rsidRPr="00C43B8A">
        <w:rPr>
          <w:rFonts w:eastAsia="Times New Roman" w:cstheme="minorHAnsi"/>
          <w:color w:val="000000" w:themeColor="text1"/>
          <w:sz w:val="22"/>
          <w:szCs w:val="22"/>
        </w:rPr>
        <w:t>elsewhere on the Island</w:t>
      </w:r>
      <w:r w:rsidR="0000417C" w:rsidRPr="00C43B8A">
        <w:rPr>
          <w:rFonts w:eastAsia="Times New Roman" w:cstheme="minorHAnsi"/>
          <w:color w:val="000000" w:themeColor="text1"/>
          <w:sz w:val="22"/>
          <w:szCs w:val="22"/>
        </w:rPr>
        <w:t xml:space="preserve">, </w:t>
      </w:r>
      <w:r w:rsidR="004E3FC6" w:rsidRPr="00C43B8A">
        <w:rPr>
          <w:rFonts w:eastAsia="Times New Roman" w:cstheme="minorHAnsi"/>
          <w:color w:val="000000" w:themeColor="text1"/>
          <w:sz w:val="22"/>
          <w:szCs w:val="22"/>
        </w:rPr>
        <w:t>in an amount equal to</w:t>
      </w:r>
      <w:r w:rsidR="009A44F5" w:rsidRPr="00C43B8A">
        <w:rPr>
          <w:rFonts w:eastAsia="Times New Roman" w:cstheme="minorHAnsi"/>
          <w:color w:val="000000" w:themeColor="text1"/>
          <w:sz w:val="22"/>
          <w:szCs w:val="22"/>
        </w:rPr>
        <w:t xml:space="preserve"> 100% of the projected use</w:t>
      </w:r>
      <w:r w:rsidR="00E16C09" w:rsidRPr="00C43B8A">
        <w:rPr>
          <w:rFonts w:eastAsia="Times New Roman" w:cstheme="minorHAnsi"/>
          <w:color w:val="000000" w:themeColor="text1"/>
          <w:sz w:val="22"/>
          <w:szCs w:val="22"/>
        </w:rPr>
        <w:t xml:space="preserve"> </w:t>
      </w:r>
      <w:r w:rsidR="00D83D3A" w:rsidRPr="00C43B8A">
        <w:rPr>
          <w:rFonts w:eastAsia="Times New Roman" w:cstheme="minorHAnsi"/>
          <w:color w:val="000000" w:themeColor="text1"/>
          <w:sz w:val="22"/>
          <w:szCs w:val="22"/>
        </w:rPr>
        <w:t xml:space="preserve">not </w:t>
      </w:r>
      <w:r w:rsidR="006F060F" w:rsidRPr="00C43B8A">
        <w:rPr>
          <w:rFonts w:eastAsia="Times New Roman" w:cstheme="minorHAnsi"/>
          <w:color w:val="000000" w:themeColor="text1"/>
          <w:sz w:val="22"/>
          <w:szCs w:val="22"/>
        </w:rPr>
        <w:t xml:space="preserve">covered </w:t>
      </w:r>
      <w:r w:rsidR="00F94DB6" w:rsidRPr="00C43B8A">
        <w:rPr>
          <w:rFonts w:eastAsia="Times New Roman" w:cstheme="minorHAnsi"/>
          <w:color w:val="000000" w:themeColor="text1"/>
          <w:sz w:val="22"/>
          <w:szCs w:val="22"/>
        </w:rPr>
        <w:t>by</w:t>
      </w:r>
      <w:r w:rsidR="00E16C09" w:rsidRPr="00C43B8A">
        <w:rPr>
          <w:rFonts w:eastAsia="Times New Roman" w:cstheme="minorHAnsi"/>
          <w:color w:val="000000" w:themeColor="text1"/>
          <w:sz w:val="22"/>
          <w:szCs w:val="22"/>
        </w:rPr>
        <w:t xml:space="preserve"> onsite</w:t>
      </w:r>
      <w:r w:rsidR="006F060F" w:rsidRPr="00C43B8A">
        <w:rPr>
          <w:rFonts w:eastAsia="Times New Roman" w:cstheme="minorHAnsi"/>
          <w:color w:val="000000" w:themeColor="text1"/>
          <w:sz w:val="22"/>
          <w:szCs w:val="22"/>
        </w:rPr>
        <w:t xml:space="preserve"> </w:t>
      </w:r>
      <w:r w:rsidR="00F94DB6" w:rsidRPr="00C43B8A">
        <w:rPr>
          <w:rFonts w:eastAsia="Times New Roman" w:cstheme="minorHAnsi"/>
          <w:color w:val="000000" w:themeColor="text1"/>
          <w:sz w:val="22"/>
          <w:szCs w:val="22"/>
        </w:rPr>
        <w:t xml:space="preserve">renewable </w:t>
      </w:r>
      <w:r w:rsidR="006F060F" w:rsidRPr="00C43B8A">
        <w:rPr>
          <w:rFonts w:eastAsia="Times New Roman" w:cstheme="minorHAnsi"/>
          <w:color w:val="000000" w:themeColor="text1"/>
          <w:sz w:val="22"/>
          <w:szCs w:val="22"/>
        </w:rPr>
        <w:t>generation</w:t>
      </w:r>
      <w:r w:rsidR="00DE45DE" w:rsidRPr="00C43B8A">
        <w:rPr>
          <w:rFonts w:eastAsia="Times New Roman" w:cstheme="minorHAnsi"/>
          <w:color w:val="000000" w:themeColor="text1"/>
          <w:sz w:val="22"/>
          <w:szCs w:val="22"/>
        </w:rPr>
        <w:t>.</w:t>
      </w:r>
      <w:r w:rsidR="00D6636F" w:rsidRPr="00C43B8A">
        <w:rPr>
          <w:rStyle w:val="FootnoteReference"/>
          <w:rFonts w:cstheme="minorHAnsi"/>
          <w:color w:val="000000" w:themeColor="text1"/>
          <w:sz w:val="22"/>
          <w:szCs w:val="22"/>
        </w:rPr>
        <w:footnoteReference w:id="5"/>
      </w:r>
      <w:r w:rsidR="006F060F" w:rsidRPr="00C43B8A">
        <w:rPr>
          <w:rFonts w:cstheme="minorHAnsi"/>
          <w:color w:val="000000" w:themeColor="text1"/>
          <w:sz w:val="22"/>
          <w:szCs w:val="22"/>
        </w:rPr>
        <w:t xml:space="preserve"> </w:t>
      </w:r>
    </w:p>
    <w:p w14:paraId="774EC1F6" w14:textId="634195A9" w:rsidR="00685D13" w:rsidRPr="00C43B8A" w:rsidRDefault="00685D13" w:rsidP="006A7839">
      <w:pPr>
        <w:spacing w:before="100" w:beforeAutospacing="1" w:after="100" w:afterAutospacing="1"/>
        <w:rPr>
          <w:rFonts w:cstheme="minorHAnsi"/>
          <w:color w:val="000000" w:themeColor="text1"/>
          <w:sz w:val="22"/>
          <w:szCs w:val="22"/>
        </w:rPr>
      </w:pPr>
      <w:r w:rsidRPr="00C43B8A">
        <w:rPr>
          <w:rFonts w:eastAsia="Times New Roman" w:cstheme="minorHAnsi"/>
          <w:i/>
          <w:iCs/>
          <w:color w:val="000000" w:themeColor="text1"/>
          <w:sz w:val="22"/>
          <w:szCs w:val="22"/>
        </w:rPr>
        <w:t>Step</w:t>
      </w:r>
      <w:r w:rsidR="004611D0" w:rsidRPr="00C43B8A">
        <w:rPr>
          <w:rFonts w:eastAsia="Times New Roman" w:cstheme="minorHAnsi"/>
          <w:i/>
          <w:iCs/>
          <w:color w:val="000000" w:themeColor="text1"/>
          <w:sz w:val="22"/>
          <w:szCs w:val="22"/>
        </w:rPr>
        <w:t xml:space="preserve"> 4</w:t>
      </w:r>
      <w:r w:rsidRPr="00C43B8A">
        <w:rPr>
          <w:rFonts w:eastAsia="Times New Roman" w:cstheme="minorHAnsi"/>
          <w:i/>
          <w:iCs/>
          <w:color w:val="000000" w:themeColor="text1"/>
          <w:sz w:val="22"/>
          <w:szCs w:val="22"/>
        </w:rPr>
        <w:t>: Provide a descri</w:t>
      </w:r>
      <w:r w:rsidR="00D33824" w:rsidRPr="00C43B8A">
        <w:rPr>
          <w:rFonts w:eastAsia="Times New Roman" w:cstheme="minorHAnsi"/>
          <w:i/>
          <w:iCs/>
          <w:color w:val="000000" w:themeColor="text1"/>
          <w:sz w:val="22"/>
          <w:szCs w:val="22"/>
        </w:rPr>
        <w:t>ption</w:t>
      </w:r>
      <w:r w:rsidRPr="00C43B8A">
        <w:rPr>
          <w:rFonts w:eastAsia="Times New Roman" w:cstheme="minorHAnsi"/>
          <w:i/>
          <w:iCs/>
          <w:color w:val="000000" w:themeColor="text1"/>
          <w:sz w:val="22"/>
          <w:szCs w:val="22"/>
        </w:rPr>
        <w:t xml:space="preserve"> </w:t>
      </w:r>
      <w:r w:rsidR="00D33824" w:rsidRPr="00C43B8A">
        <w:rPr>
          <w:rFonts w:eastAsia="Times New Roman" w:cstheme="minorHAnsi"/>
          <w:i/>
          <w:iCs/>
          <w:color w:val="000000" w:themeColor="text1"/>
          <w:sz w:val="22"/>
          <w:szCs w:val="22"/>
        </w:rPr>
        <w:t>of how</w:t>
      </w:r>
      <w:r w:rsidRPr="00C43B8A">
        <w:rPr>
          <w:rFonts w:eastAsia="Times New Roman" w:cstheme="minorHAnsi"/>
          <w:i/>
          <w:iCs/>
          <w:color w:val="000000" w:themeColor="text1"/>
          <w:sz w:val="22"/>
          <w:szCs w:val="22"/>
        </w:rPr>
        <w:t xml:space="preserve"> the planning and design elements in section 4 of this policy</w:t>
      </w:r>
      <w:r w:rsidR="00D33824" w:rsidRPr="00C43B8A">
        <w:rPr>
          <w:rFonts w:eastAsia="Times New Roman" w:cstheme="minorHAnsi"/>
          <w:i/>
          <w:iCs/>
          <w:color w:val="000000" w:themeColor="text1"/>
          <w:sz w:val="22"/>
          <w:szCs w:val="22"/>
        </w:rPr>
        <w:t xml:space="preserve"> have been addressed</w:t>
      </w:r>
      <w:r w:rsidRPr="00C43B8A">
        <w:rPr>
          <w:rFonts w:eastAsia="Times New Roman" w:cstheme="minorHAnsi"/>
          <w:i/>
          <w:iCs/>
          <w:color w:val="000000" w:themeColor="text1"/>
          <w:sz w:val="22"/>
          <w:szCs w:val="22"/>
        </w:rPr>
        <w:t>.</w:t>
      </w:r>
    </w:p>
    <w:p w14:paraId="60F44796" w14:textId="3F1126CE" w:rsidR="00685D13" w:rsidRPr="00C43B8A" w:rsidRDefault="00685D13" w:rsidP="00BD522C">
      <w:pPr>
        <w:tabs>
          <w:tab w:val="left" w:pos="5310"/>
        </w:tabs>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The planning and design elements outlined </w:t>
      </w:r>
      <w:r w:rsidR="00D33824" w:rsidRPr="00C43B8A">
        <w:rPr>
          <w:rFonts w:eastAsia="Times New Roman" w:cstheme="minorHAnsi"/>
          <w:color w:val="000000" w:themeColor="text1"/>
          <w:sz w:val="22"/>
          <w:szCs w:val="22"/>
        </w:rPr>
        <w:t>in section 4</w:t>
      </w:r>
      <w:r w:rsidRPr="00C43B8A">
        <w:rPr>
          <w:rFonts w:eastAsia="Times New Roman" w:cstheme="minorHAnsi"/>
          <w:color w:val="000000" w:themeColor="text1"/>
          <w:sz w:val="22"/>
          <w:szCs w:val="22"/>
        </w:rPr>
        <w:t xml:space="preserve"> should be described in a one- or two-page narrative</w:t>
      </w:r>
      <w:r w:rsidR="00D33824" w:rsidRPr="00C43B8A">
        <w:rPr>
          <w:rFonts w:eastAsia="Times New Roman" w:cstheme="minorHAnsi"/>
          <w:color w:val="000000" w:themeColor="text1"/>
          <w:sz w:val="22"/>
          <w:szCs w:val="22"/>
        </w:rPr>
        <w:t xml:space="preserve"> </w:t>
      </w:r>
      <w:r w:rsidR="00497083" w:rsidRPr="00C43B8A">
        <w:rPr>
          <w:rFonts w:eastAsia="Times New Roman" w:cstheme="minorHAnsi"/>
          <w:color w:val="000000" w:themeColor="text1"/>
          <w:sz w:val="22"/>
          <w:szCs w:val="22"/>
        </w:rPr>
        <w:t>submitted with the DRI application</w:t>
      </w:r>
      <w:r w:rsidRPr="00C43B8A">
        <w:rPr>
          <w:rFonts w:eastAsia="Times New Roman" w:cstheme="minorHAnsi"/>
          <w:color w:val="000000" w:themeColor="text1"/>
          <w:sz w:val="22"/>
          <w:szCs w:val="22"/>
        </w:rPr>
        <w:t xml:space="preserve">. In developing this narrative, the applicant </w:t>
      </w:r>
      <w:r w:rsidR="00301792" w:rsidRPr="00C43B8A">
        <w:rPr>
          <w:rFonts w:eastAsia="Times New Roman" w:cstheme="minorHAnsi"/>
          <w:color w:val="000000" w:themeColor="text1"/>
          <w:sz w:val="22"/>
          <w:szCs w:val="22"/>
        </w:rPr>
        <w:t>may</w:t>
      </w:r>
      <w:r w:rsidRPr="00C43B8A">
        <w:rPr>
          <w:rFonts w:eastAsia="Times New Roman" w:cstheme="minorHAnsi"/>
          <w:color w:val="000000" w:themeColor="text1"/>
          <w:sz w:val="22"/>
          <w:szCs w:val="22"/>
        </w:rPr>
        <w:t xml:space="preserve"> </w:t>
      </w:r>
      <w:r w:rsidR="00C24D54" w:rsidRPr="00C43B8A">
        <w:rPr>
          <w:rFonts w:eastAsia="Times New Roman" w:cstheme="minorHAnsi"/>
          <w:color w:val="000000" w:themeColor="text1"/>
          <w:sz w:val="22"/>
          <w:szCs w:val="22"/>
        </w:rPr>
        <w:t xml:space="preserve">also </w:t>
      </w:r>
      <w:r w:rsidR="00800800" w:rsidRPr="00C43B8A">
        <w:rPr>
          <w:rFonts w:eastAsia="Times New Roman" w:cstheme="minorHAnsi"/>
          <w:color w:val="000000" w:themeColor="text1"/>
          <w:sz w:val="22"/>
          <w:szCs w:val="22"/>
        </w:rPr>
        <w:t xml:space="preserve">consider </w:t>
      </w:r>
      <w:r w:rsidRPr="00C43B8A">
        <w:rPr>
          <w:rFonts w:eastAsia="Times New Roman" w:cstheme="minorHAnsi"/>
          <w:color w:val="000000" w:themeColor="text1"/>
          <w:sz w:val="22"/>
          <w:szCs w:val="22"/>
        </w:rPr>
        <w:t xml:space="preserve">the embodied carbon, or overall carbon footprint, of the proposed materials. </w:t>
      </w:r>
    </w:p>
    <w:p w14:paraId="6DD363ED" w14:textId="087C901C" w:rsidR="004611D0" w:rsidRPr="00C43B8A" w:rsidRDefault="004611D0" w:rsidP="004611D0">
      <w:pPr>
        <w:spacing w:before="100" w:beforeAutospacing="1" w:after="100" w:afterAutospacing="1"/>
        <w:rPr>
          <w:rFonts w:eastAsia="Times New Roman" w:cstheme="minorHAnsi"/>
          <w:i/>
          <w:iCs/>
          <w:color w:val="000000" w:themeColor="text1"/>
          <w:sz w:val="22"/>
          <w:szCs w:val="22"/>
        </w:rPr>
      </w:pPr>
      <w:r w:rsidRPr="00C43B8A">
        <w:rPr>
          <w:rFonts w:eastAsia="Times New Roman" w:cstheme="minorHAnsi"/>
          <w:i/>
          <w:iCs/>
          <w:color w:val="000000" w:themeColor="text1"/>
          <w:sz w:val="22"/>
          <w:szCs w:val="22"/>
        </w:rPr>
        <w:t xml:space="preserve">Step 5: Provide a plan for electric-vehicle charging stations (parking areas only).  </w:t>
      </w:r>
    </w:p>
    <w:p w14:paraId="35ADF66C" w14:textId="0CA3A895" w:rsidR="004611D0" w:rsidRPr="00C43B8A" w:rsidRDefault="004611D0" w:rsidP="004611D0">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All parking spots for fleet vehicles, and/or residential units, including multi-unit or mixed-use buildings, should include pedestal-ready infrastructure for electric-vehicle charging stations</w:t>
      </w:r>
      <w:r w:rsidR="00F04ED6" w:rsidRPr="00C43B8A">
        <w:rPr>
          <w:rFonts w:eastAsia="Times New Roman" w:cstheme="minorHAnsi"/>
          <w:color w:val="000000" w:themeColor="text1"/>
          <w:sz w:val="22"/>
          <w:szCs w:val="22"/>
        </w:rPr>
        <w:t xml:space="preserve"> </w:t>
      </w:r>
      <w:r w:rsidR="00800800" w:rsidRPr="00C43B8A">
        <w:rPr>
          <w:rFonts w:eastAsia="Times New Roman" w:cstheme="minorHAnsi"/>
          <w:color w:val="000000" w:themeColor="text1"/>
          <w:sz w:val="22"/>
          <w:szCs w:val="22"/>
        </w:rPr>
        <w:t>(or</w:t>
      </w:r>
      <w:r w:rsidR="00F04ED6" w:rsidRPr="00C43B8A">
        <w:rPr>
          <w:rFonts w:eastAsia="Times New Roman" w:cstheme="minorHAnsi"/>
          <w:color w:val="000000" w:themeColor="text1"/>
          <w:sz w:val="22"/>
          <w:szCs w:val="22"/>
        </w:rPr>
        <w:t xml:space="preserve"> </w:t>
      </w:r>
      <w:r w:rsidR="00800800" w:rsidRPr="00C43B8A">
        <w:rPr>
          <w:rFonts w:eastAsia="Times New Roman" w:cstheme="minorHAnsi"/>
          <w:color w:val="000000" w:themeColor="text1"/>
          <w:sz w:val="22"/>
          <w:szCs w:val="22"/>
        </w:rPr>
        <w:t>full stations)</w:t>
      </w:r>
      <w:r w:rsidRPr="00C43B8A">
        <w:rPr>
          <w:rFonts w:eastAsia="Times New Roman" w:cstheme="minorHAnsi"/>
          <w:color w:val="000000" w:themeColor="text1"/>
          <w:sz w:val="22"/>
          <w:szCs w:val="22"/>
        </w:rPr>
        <w:t xml:space="preserve">. For parking spots that will be used for other purposes, the </w:t>
      </w:r>
      <w:r w:rsidR="00B42E8A" w:rsidRPr="00C43B8A">
        <w:rPr>
          <w:rFonts w:eastAsia="Times New Roman" w:cstheme="minorHAnsi"/>
          <w:color w:val="000000" w:themeColor="text1"/>
          <w:sz w:val="22"/>
          <w:szCs w:val="22"/>
        </w:rPr>
        <w:t>MVC</w:t>
      </w:r>
      <w:r w:rsidR="009D6A0B" w:rsidRPr="00C43B8A">
        <w:rPr>
          <w:rFonts w:eastAsia="Times New Roman" w:cstheme="minorHAnsi"/>
          <w:color w:val="000000" w:themeColor="text1"/>
          <w:sz w:val="22"/>
          <w:szCs w:val="22"/>
        </w:rPr>
        <w:t xml:space="preserve"> </w:t>
      </w:r>
      <w:r w:rsidRPr="00C43B8A">
        <w:rPr>
          <w:rFonts w:eastAsia="Times New Roman" w:cstheme="minorHAnsi"/>
          <w:color w:val="000000" w:themeColor="text1"/>
          <w:sz w:val="22"/>
          <w:szCs w:val="22"/>
        </w:rPr>
        <w:t>may require the applicant to provide a plan for the future installation of electric-vehicle charging stations and/or the necessary infrastructure.</w:t>
      </w:r>
      <w:r w:rsidR="00F3249B" w:rsidRPr="00C43B8A">
        <w:rPr>
          <w:rFonts w:eastAsia="Times New Roman" w:cstheme="minorHAnsi"/>
          <w:color w:val="000000" w:themeColor="text1"/>
          <w:sz w:val="22"/>
          <w:szCs w:val="22"/>
        </w:rPr>
        <w:t xml:space="preserve"> </w:t>
      </w:r>
      <w:commentRangeStart w:id="17"/>
      <w:r w:rsidR="00F3249B" w:rsidRPr="00C43B8A">
        <w:rPr>
          <w:rFonts w:eastAsia="Times New Roman" w:cstheme="minorHAnsi"/>
          <w:color w:val="000000" w:themeColor="text1"/>
          <w:sz w:val="22"/>
          <w:szCs w:val="22"/>
        </w:rPr>
        <w:t xml:space="preserve">All lighting for parking areas must be LED. </w:t>
      </w:r>
      <w:commentRangeEnd w:id="17"/>
      <w:r w:rsidR="00C43B8A">
        <w:rPr>
          <w:rStyle w:val="CommentReference"/>
        </w:rPr>
        <w:commentReference w:id="17"/>
      </w:r>
    </w:p>
    <w:p w14:paraId="731302D7" w14:textId="528EFD6D" w:rsidR="00CC3A06" w:rsidRPr="00C43B8A" w:rsidRDefault="00CC3A06" w:rsidP="00CC3A06">
      <w:pPr>
        <w:spacing w:before="100" w:beforeAutospacing="1" w:after="100" w:afterAutospacing="1"/>
        <w:rPr>
          <w:rFonts w:eastAsia="Times New Roman" w:cstheme="minorHAnsi"/>
          <w:i/>
          <w:iCs/>
          <w:color w:val="000000" w:themeColor="text1"/>
          <w:sz w:val="22"/>
          <w:szCs w:val="22"/>
        </w:rPr>
      </w:pPr>
      <w:r w:rsidRPr="00C43B8A">
        <w:rPr>
          <w:rFonts w:eastAsia="Times New Roman" w:cstheme="minorHAnsi"/>
          <w:i/>
          <w:iCs/>
          <w:color w:val="000000" w:themeColor="text1"/>
          <w:sz w:val="22"/>
          <w:szCs w:val="22"/>
        </w:rPr>
        <w:t>Post-approval steps</w:t>
      </w:r>
    </w:p>
    <w:p w14:paraId="122D89A7" w14:textId="35AC9063" w:rsidR="0000417C" w:rsidRPr="00C43B8A" w:rsidRDefault="00CC3A06" w:rsidP="0048519D">
      <w:pPr>
        <w:pStyle w:val="ListParagraph"/>
        <w:numPr>
          <w:ilvl w:val="0"/>
          <w:numId w:val="12"/>
        </w:numPr>
        <w:spacing w:before="100" w:beforeAutospacing="1" w:after="100" w:afterAutospacing="1"/>
        <w:rPr>
          <w:rFonts w:eastAsia="Times New Roman" w:cstheme="minorHAnsi"/>
          <w:i/>
          <w:iCs/>
          <w:color w:val="000000" w:themeColor="text1"/>
          <w:sz w:val="22"/>
          <w:szCs w:val="22"/>
        </w:rPr>
      </w:pPr>
      <w:commentRangeStart w:id="18"/>
      <w:r w:rsidRPr="00C43B8A">
        <w:rPr>
          <w:rFonts w:eastAsia="Times New Roman" w:cstheme="minorHAnsi"/>
          <w:i/>
          <w:iCs/>
          <w:color w:val="000000" w:themeColor="text1"/>
          <w:sz w:val="22"/>
          <w:szCs w:val="22"/>
        </w:rPr>
        <w:t>Conduct air-tightness test of all building enclosures</w:t>
      </w:r>
      <w:commentRangeEnd w:id="18"/>
      <w:r w:rsidR="00C43B8A">
        <w:rPr>
          <w:rStyle w:val="CommentReference"/>
        </w:rPr>
        <w:commentReference w:id="18"/>
      </w:r>
      <w:r w:rsidRPr="00C43B8A">
        <w:rPr>
          <w:rFonts w:eastAsia="Times New Roman" w:cstheme="minorHAnsi"/>
          <w:i/>
          <w:iCs/>
          <w:color w:val="000000" w:themeColor="text1"/>
          <w:sz w:val="22"/>
          <w:szCs w:val="22"/>
        </w:rPr>
        <w:t xml:space="preserve">. </w:t>
      </w:r>
      <w:r w:rsidR="00C24D54" w:rsidRPr="00C43B8A">
        <w:rPr>
          <w:rFonts w:eastAsia="Times New Roman" w:cstheme="minorHAnsi"/>
          <w:iCs/>
          <w:color w:val="000000" w:themeColor="text1"/>
          <w:sz w:val="22"/>
          <w:szCs w:val="22"/>
        </w:rPr>
        <w:t xml:space="preserve">If not offered by the applicant, the MVC may require </w:t>
      </w:r>
      <w:r w:rsidRPr="00C43B8A">
        <w:rPr>
          <w:rFonts w:eastAsia="Times New Roman" w:cstheme="minorHAnsi"/>
          <w:color w:val="000000" w:themeColor="text1"/>
          <w:sz w:val="22"/>
          <w:szCs w:val="22"/>
        </w:rPr>
        <w:t xml:space="preserve">the applicant </w:t>
      </w:r>
      <w:r w:rsidR="00C24D54" w:rsidRPr="00C43B8A">
        <w:rPr>
          <w:rFonts w:eastAsia="Times New Roman" w:cstheme="minorHAnsi"/>
          <w:color w:val="000000" w:themeColor="text1"/>
          <w:sz w:val="22"/>
          <w:szCs w:val="22"/>
        </w:rPr>
        <w:t xml:space="preserve">to </w:t>
      </w:r>
      <w:r w:rsidRPr="00C43B8A">
        <w:rPr>
          <w:rFonts w:eastAsia="Times New Roman" w:cstheme="minorHAnsi"/>
          <w:color w:val="000000" w:themeColor="text1"/>
          <w:sz w:val="22"/>
          <w:szCs w:val="22"/>
        </w:rPr>
        <w:t xml:space="preserve">conduct an air-tightness test </w:t>
      </w:r>
      <w:r w:rsidR="00C24D54" w:rsidRPr="00C43B8A">
        <w:rPr>
          <w:rFonts w:eastAsia="Times New Roman" w:cstheme="minorHAnsi"/>
          <w:color w:val="000000" w:themeColor="text1"/>
          <w:sz w:val="22"/>
          <w:szCs w:val="22"/>
        </w:rPr>
        <w:t>following the completion of construction</w:t>
      </w:r>
      <w:r w:rsidR="00800800" w:rsidRPr="00C43B8A">
        <w:rPr>
          <w:rFonts w:eastAsia="Times New Roman" w:cstheme="minorHAnsi"/>
          <w:color w:val="000000" w:themeColor="text1"/>
          <w:sz w:val="22"/>
          <w:szCs w:val="22"/>
        </w:rPr>
        <w:t>,</w:t>
      </w:r>
      <w:r w:rsidR="00C24D54" w:rsidRPr="00C43B8A">
        <w:rPr>
          <w:rFonts w:eastAsia="Times New Roman" w:cstheme="minorHAnsi"/>
          <w:color w:val="000000" w:themeColor="text1"/>
          <w:sz w:val="22"/>
          <w:szCs w:val="22"/>
        </w:rPr>
        <w:t xml:space="preserve"> </w:t>
      </w:r>
      <w:r w:rsidRPr="00C43B8A">
        <w:rPr>
          <w:rFonts w:eastAsia="Times New Roman" w:cstheme="minorHAnsi"/>
          <w:color w:val="000000" w:themeColor="text1"/>
          <w:sz w:val="22"/>
          <w:szCs w:val="22"/>
        </w:rPr>
        <w:t xml:space="preserve">to demonstrate the integrity of the building enclosures. The results of the test should be provided to the </w:t>
      </w:r>
      <w:r w:rsidR="00B42E8A" w:rsidRPr="00C43B8A">
        <w:rPr>
          <w:rFonts w:eastAsia="Times New Roman" w:cstheme="minorHAnsi"/>
          <w:color w:val="000000" w:themeColor="text1"/>
          <w:sz w:val="22"/>
          <w:szCs w:val="22"/>
        </w:rPr>
        <w:t xml:space="preserve">MVC </w:t>
      </w:r>
      <w:r w:rsidRPr="00C43B8A">
        <w:rPr>
          <w:rFonts w:eastAsia="Times New Roman" w:cstheme="minorHAnsi"/>
          <w:color w:val="000000" w:themeColor="text1"/>
          <w:sz w:val="22"/>
          <w:szCs w:val="22"/>
        </w:rPr>
        <w:t xml:space="preserve">within one </w:t>
      </w:r>
      <w:r w:rsidR="005B6843" w:rsidRPr="00C43B8A">
        <w:rPr>
          <w:rFonts w:eastAsia="Times New Roman" w:cstheme="minorHAnsi"/>
          <w:color w:val="000000" w:themeColor="text1"/>
          <w:sz w:val="22"/>
          <w:szCs w:val="22"/>
        </w:rPr>
        <w:t>month</w:t>
      </w:r>
      <w:r w:rsidRPr="00C43B8A">
        <w:rPr>
          <w:rFonts w:eastAsia="Times New Roman" w:cstheme="minorHAnsi"/>
          <w:color w:val="000000" w:themeColor="text1"/>
          <w:sz w:val="22"/>
          <w:szCs w:val="22"/>
        </w:rPr>
        <w:t xml:space="preserve"> after construction is complete. </w:t>
      </w:r>
    </w:p>
    <w:p w14:paraId="022B75F0" w14:textId="0B35112F" w:rsidR="004611D0" w:rsidRPr="00C43B8A" w:rsidRDefault="004611D0" w:rsidP="0048519D">
      <w:pPr>
        <w:pStyle w:val="ListParagraph"/>
        <w:numPr>
          <w:ilvl w:val="0"/>
          <w:numId w:val="12"/>
        </w:numPr>
        <w:spacing w:before="100" w:beforeAutospacing="1" w:after="100" w:afterAutospacing="1"/>
        <w:rPr>
          <w:rFonts w:eastAsia="Times New Roman" w:cstheme="minorHAnsi"/>
          <w:i/>
          <w:iCs/>
          <w:color w:val="000000" w:themeColor="text1"/>
          <w:sz w:val="22"/>
          <w:szCs w:val="22"/>
        </w:rPr>
      </w:pPr>
      <w:commentRangeStart w:id="19"/>
      <w:r w:rsidRPr="00C43B8A">
        <w:rPr>
          <w:rFonts w:eastAsia="Times New Roman" w:cstheme="minorHAnsi"/>
          <w:i/>
          <w:iCs/>
          <w:color w:val="000000" w:themeColor="text1"/>
          <w:sz w:val="22"/>
          <w:szCs w:val="22"/>
        </w:rPr>
        <w:lastRenderedPageBreak/>
        <w:t>Submit IECC preliminary commissioning report</w:t>
      </w:r>
      <w:commentRangeEnd w:id="19"/>
      <w:r w:rsidR="00C43B8A">
        <w:rPr>
          <w:rStyle w:val="CommentReference"/>
        </w:rPr>
        <w:commentReference w:id="19"/>
      </w:r>
      <w:r w:rsidRPr="00C43B8A">
        <w:rPr>
          <w:rFonts w:eastAsia="Times New Roman" w:cstheme="minorHAnsi"/>
          <w:iCs/>
          <w:color w:val="000000" w:themeColor="text1"/>
          <w:sz w:val="22"/>
          <w:szCs w:val="22"/>
        </w:rPr>
        <w:t xml:space="preserve">. </w:t>
      </w:r>
      <w:r w:rsidR="00C24D54" w:rsidRPr="00C43B8A">
        <w:rPr>
          <w:rFonts w:eastAsia="Times New Roman" w:cstheme="minorHAnsi"/>
          <w:iCs/>
          <w:color w:val="000000" w:themeColor="text1"/>
          <w:sz w:val="22"/>
          <w:szCs w:val="22"/>
        </w:rPr>
        <w:t>The applicant shall provide</w:t>
      </w:r>
      <w:r w:rsidR="00C24D54" w:rsidRPr="00C43B8A">
        <w:rPr>
          <w:rFonts w:eastAsia="Times New Roman" w:cstheme="minorHAnsi"/>
          <w:i/>
          <w:iCs/>
          <w:color w:val="000000" w:themeColor="text1"/>
          <w:sz w:val="22"/>
          <w:szCs w:val="22"/>
        </w:rPr>
        <w:t xml:space="preserve"> </w:t>
      </w:r>
      <w:r w:rsidRPr="00C43B8A">
        <w:rPr>
          <w:rFonts w:eastAsia="Times New Roman" w:cstheme="minorHAnsi"/>
          <w:color w:val="000000" w:themeColor="text1"/>
          <w:sz w:val="22"/>
          <w:szCs w:val="22"/>
        </w:rPr>
        <w:t xml:space="preserve">the IECC preliminary commissioning report </w:t>
      </w:r>
      <w:r w:rsidR="00C24D54" w:rsidRPr="00C43B8A">
        <w:rPr>
          <w:rFonts w:eastAsia="Times New Roman" w:cstheme="minorHAnsi"/>
          <w:color w:val="000000" w:themeColor="text1"/>
          <w:sz w:val="22"/>
          <w:szCs w:val="22"/>
        </w:rPr>
        <w:t>to the MVC prior to final inspection</w:t>
      </w:r>
      <w:r w:rsidRPr="00C43B8A">
        <w:rPr>
          <w:rFonts w:eastAsia="Times New Roman" w:cstheme="minorHAnsi"/>
          <w:color w:val="000000" w:themeColor="text1"/>
          <w:sz w:val="22"/>
          <w:szCs w:val="22"/>
        </w:rPr>
        <w:t xml:space="preserve">. </w:t>
      </w:r>
    </w:p>
    <w:p w14:paraId="1B7707A8" w14:textId="5CDF64C0" w:rsidR="004E7865" w:rsidRPr="00C43B8A" w:rsidRDefault="004379FE" w:rsidP="00F04ED6">
      <w:pPr>
        <w:pStyle w:val="ListParagraph"/>
        <w:numPr>
          <w:ilvl w:val="0"/>
          <w:numId w:val="12"/>
        </w:numPr>
        <w:spacing w:before="100" w:beforeAutospacing="1" w:after="100" w:afterAutospacing="1"/>
        <w:rPr>
          <w:rFonts w:eastAsia="Times New Roman" w:cstheme="minorHAnsi"/>
          <w:i/>
          <w:iCs/>
          <w:color w:val="000000" w:themeColor="text1"/>
          <w:sz w:val="22"/>
          <w:szCs w:val="22"/>
        </w:rPr>
      </w:pPr>
      <w:commentRangeStart w:id="20"/>
      <w:r w:rsidRPr="00C43B8A">
        <w:rPr>
          <w:rFonts w:eastAsia="Times New Roman" w:cstheme="minorHAnsi"/>
          <w:i/>
          <w:iCs/>
          <w:color w:val="000000" w:themeColor="text1"/>
          <w:sz w:val="22"/>
          <w:szCs w:val="22"/>
        </w:rPr>
        <w:t>Provide annual data for building energy use</w:t>
      </w:r>
      <w:commentRangeEnd w:id="20"/>
      <w:r w:rsidR="00C43B8A">
        <w:rPr>
          <w:rStyle w:val="CommentReference"/>
        </w:rPr>
        <w:commentReference w:id="20"/>
      </w:r>
      <w:r w:rsidR="00CC3A06" w:rsidRPr="00C43B8A">
        <w:rPr>
          <w:rFonts w:eastAsia="Times New Roman" w:cstheme="minorHAnsi"/>
          <w:i/>
          <w:iCs/>
          <w:color w:val="000000" w:themeColor="text1"/>
          <w:sz w:val="22"/>
          <w:szCs w:val="22"/>
        </w:rPr>
        <w:t xml:space="preserve">. </w:t>
      </w:r>
      <w:r w:rsidR="00F04ED6" w:rsidRPr="00C43B8A">
        <w:rPr>
          <w:rFonts w:eastAsia="Times New Roman" w:cstheme="minorHAnsi"/>
          <w:color w:val="000000" w:themeColor="text1"/>
          <w:sz w:val="22"/>
          <w:szCs w:val="22"/>
        </w:rPr>
        <w:t>T</w:t>
      </w:r>
      <w:r w:rsidR="00887428" w:rsidRPr="00C43B8A">
        <w:rPr>
          <w:rFonts w:eastAsia="Times New Roman" w:cstheme="minorHAnsi"/>
          <w:color w:val="000000" w:themeColor="text1"/>
          <w:sz w:val="22"/>
          <w:szCs w:val="22"/>
        </w:rPr>
        <w:t xml:space="preserve">he MVC may require </w:t>
      </w:r>
      <w:r w:rsidRPr="00C43B8A">
        <w:rPr>
          <w:rFonts w:eastAsia="Times New Roman" w:cstheme="minorHAnsi"/>
          <w:color w:val="000000" w:themeColor="text1"/>
          <w:sz w:val="22"/>
          <w:szCs w:val="22"/>
        </w:rPr>
        <w:t xml:space="preserve">applicants for residential and commercial </w:t>
      </w:r>
      <w:r w:rsidR="004E7865" w:rsidRPr="00C43B8A">
        <w:rPr>
          <w:rFonts w:eastAsia="Times New Roman" w:cstheme="minorHAnsi"/>
          <w:color w:val="000000" w:themeColor="text1"/>
          <w:sz w:val="22"/>
          <w:szCs w:val="22"/>
        </w:rPr>
        <w:t xml:space="preserve">DRIs that involve new construction or significant renovations </w:t>
      </w:r>
      <w:r w:rsidRPr="00C43B8A">
        <w:rPr>
          <w:rFonts w:eastAsia="Times New Roman" w:cstheme="minorHAnsi"/>
          <w:color w:val="000000" w:themeColor="text1"/>
          <w:sz w:val="22"/>
          <w:szCs w:val="22"/>
        </w:rPr>
        <w:t xml:space="preserve">(more than 50 percent of </w:t>
      </w:r>
      <w:r w:rsidR="00DB234C" w:rsidRPr="00C43B8A">
        <w:rPr>
          <w:rFonts w:eastAsia="Times New Roman" w:cstheme="minorHAnsi"/>
          <w:color w:val="000000" w:themeColor="text1"/>
          <w:sz w:val="22"/>
          <w:szCs w:val="22"/>
        </w:rPr>
        <w:t xml:space="preserve">the </w:t>
      </w:r>
      <w:r w:rsidRPr="00C43B8A">
        <w:rPr>
          <w:rFonts w:eastAsia="Times New Roman" w:cstheme="minorHAnsi"/>
          <w:color w:val="000000" w:themeColor="text1"/>
          <w:sz w:val="22"/>
          <w:szCs w:val="22"/>
        </w:rPr>
        <w:t>building floor area</w:t>
      </w:r>
      <w:r w:rsidR="00342580" w:rsidRPr="00C43B8A">
        <w:rPr>
          <w:rFonts w:eastAsia="Times New Roman" w:cstheme="minorHAnsi"/>
          <w:color w:val="000000" w:themeColor="text1"/>
          <w:sz w:val="22"/>
          <w:szCs w:val="22"/>
        </w:rPr>
        <w:t xml:space="preserve"> or assessed value</w:t>
      </w:r>
      <w:r w:rsidRPr="00C43B8A">
        <w:rPr>
          <w:rFonts w:eastAsia="Times New Roman" w:cstheme="minorHAnsi"/>
          <w:color w:val="000000" w:themeColor="text1"/>
          <w:sz w:val="22"/>
          <w:szCs w:val="22"/>
        </w:rPr>
        <w:t xml:space="preserve">), </w:t>
      </w:r>
      <w:r w:rsidR="00887428" w:rsidRPr="00C43B8A">
        <w:rPr>
          <w:rFonts w:eastAsia="Times New Roman" w:cstheme="minorHAnsi"/>
          <w:color w:val="000000" w:themeColor="text1"/>
          <w:sz w:val="22"/>
          <w:szCs w:val="22"/>
        </w:rPr>
        <w:t xml:space="preserve">to </w:t>
      </w:r>
      <w:r w:rsidR="004E7865" w:rsidRPr="00C43B8A">
        <w:rPr>
          <w:rFonts w:eastAsia="Times New Roman" w:cstheme="minorHAnsi"/>
          <w:color w:val="000000" w:themeColor="text1"/>
          <w:sz w:val="22"/>
          <w:szCs w:val="22"/>
        </w:rPr>
        <w:t xml:space="preserve">provide </w:t>
      </w:r>
      <w:r w:rsidR="00440E2E" w:rsidRPr="00C43B8A">
        <w:rPr>
          <w:rFonts w:eastAsia="Times New Roman" w:cstheme="minorHAnsi"/>
          <w:color w:val="000000" w:themeColor="text1"/>
          <w:sz w:val="22"/>
          <w:szCs w:val="22"/>
        </w:rPr>
        <w:t xml:space="preserve">the MVC with annual reports that show each building’s </w:t>
      </w:r>
      <w:r w:rsidR="005B6843" w:rsidRPr="00C43B8A">
        <w:rPr>
          <w:rFonts w:eastAsia="Times New Roman" w:cstheme="minorHAnsi"/>
          <w:color w:val="000000" w:themeColor="text1"/>
          <w:sz w:val="22"/>
          <w:szCs w:val="22"/>
        </w:rPr>
        <w:t xml:space="preserve">actual post-occupancy monthly energy use by fuel type. </w:t>
      </w:r>
      <w:r w:rsidR="00060E2A" w:rsidRPr="00C43B8A">
        <w:rPr>
          <w:rFonts w:eastAsia="Times New Roman" w:cstheme="minorHAnsi"/>
          <w:color w:val="000000" w:themeColor="text1"/>
          <w:sz w:val="22"/>
          <w:szCs w:val="22"/>
        </w:rPr>
        <w:t>Such reports</w:t>
      </w:r>
      <w:r w:rsidR="007A5BEA" w:rsidRPr="00C43B8A">
        <w:rPr>
          <w:rFonts w:eastAsia="Times New Roman" w:cstheme="minorHAnsi"/>
          <w:color w:val="000000" w:themeColor="text1"/>
          <w:sz w:val="22"/>
          <w:szCs w:val="22"/>
        </w:rPr>
        <w:t>, if required,</w:t>
      </w:r>
      <w:r w:rsidR="00060E2A" w:rsidRPr="00C43B8A">
        <w:rPr>
          <w:rFonts w:eastAsia="Times New Roman" w:cstheme="minorHAnsi"/>
          <w:color w:val="000000" w:themeColor="text1"/>
          <w:sz w:val="22"/>
          <w:szCs w:val="22"/>
        </w:rPr>
        <w:t xml:space="preserve"> </w:t>
      </w:r>
      <w:r w:rsidR="00887428" w:rsidRPr="00C43B8A">
        <w:rPr>
          <w:rFonts w:eastAsia="Times New Roman" w:cstheme="minorHAnsi"/>
          <w:color w:val="000000" w:themeColor="text1"/>
          <w:sz w:val="22"/>
          <w:szCs w:val="22"/>
        </w:rPr>
        <w:t xml:space="preserve">must </w:t>
      </w:r>
      <w:r w:rsidR="00060E2A" w:rsidRPr="00C43B8A">
        <w:rPr>
          <w:rFonts w:eastAsia="Times New Roman" w:cstheme="minorHAnsi"/>
          <w:color w:val="000000" w:themeColor="text1"/>
          <w:sz w:val="22"/>
          <w:szCs w:val="22"/>
        </w:rPr>
        <w:t>be provided annually for the first three years of operation</w:t>
      </w:r>
      <w:r w:rsidR="0048519D" w:rsidRPr="00C43B8A">
        <w:rPr>
          <w:rFonts w:eastAsia="Times New Roman" w:cstheme="minorHAnsi"/>
          <w:color w:val="000000" w:themeColor="text1"/>
          <w:sz w:val="22"/>
          <w:szCs w:val="22"/>
        </w:rPr>
        <w:t>, and in the form requested</w:t>
      </w:r>
      <w:r w:rsidR="00060E2A" w:rsidRPr="00C43B8A">
        <w:rPr>
          <w:rFonts w:eastAsia="Times New Roman" w:cstheme="minorHAnsi"/>
          <w:color w:val="000000" w:themeColor="text1"/>
          <w:sz w:val="22"/>
          <w:szCs w:val="22"/>
        </w:rPr>
        <w:t xml:space="preserve">. </w:t>
      </w:r>
    </w:p>
    <w:p w14:paraId="6E0BC23A" w14:textId="77777777" w:rsidR="006A7839" w:rsidRPr="00C43B8A" w:rsidRDefault="006A7839" w:rsidP="006A7839">
      <w:pPr>
        <w:spacing w:before="100" w:beforeAutospacing="1" w:after="100" w:afterAutospacing="1"/>
        <w:rPr>
          <w:rFonts w:eastAsia="Times New Roman" w:cstheme="minorHAnsi"/>
          <w:i/>
          <w:iCs/>
          <w:color w:val="000000" w:themeColor="text1"/>
          <w:sz w:val="22"/>
          <w:szCs w:val="22"/>
        </w:rPr>
      </w:pPr>
      <w:r w:rsidRPr="00C43B8A">
        <w:rPr>
          <w:rFonts w:eastAsia="Times New Roman" w:cstheme="minorHAnsi"/>
          <w:i/>
          <w:iCs/>
          <w:color w:val="000000" w:themeColor="text1"/>
          <w:sz w:val="22"/>
          <w:szCs w:val="22"/>
        </w:rPr>
        <w:t xml:space="preserve">Submittal Requirements </w:t>
      </w:r>
    </w:p>
    <w:p w14:paraId="2A8AAF0B" w14:textId="3E21A1AD" w:rsidR="006A7839" w:rsidRPr="00C43B8A" w:rsidRDefault="006A7839" w:rsidP="00672C23">
      <w:p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The following materials</w:t>
      </w:r>
      <w:r w:rsidR="00586CD2" w:rsidRPr="00C43B8A">
        <w:rPr>
          <w:rFonts w:eastAsia="Times New Roman" w:cstheme="minorHAnsi"/>
          <w:color w:val="000000" w:themeColor="text1"/>
          <w:sz w:val="22"/>
          <w:szCs w:val="22"/>
        </w:rPr>
        <w:t>, as they apply to the project,</w:t>
      </w:r>
      <w:r w:rsidRPr="00C43B8A">
        <w:rPr>
          <w:rFonts w:eastAsia="Times New Roman" w:cstheme="minorHAnsi"/>
          <w:color w:val="000000" w:themeColor="text1"/>
          <w:sz w:val="22"/>
          <w:szCs w:val="22"/>
        </w:rPr>
        <w:t xml:space="preserve"> should be submitted as part of the DRI application:</w:t>
      </w:r>
    </w:p>
    <w:p w14:paraId="7823D41E" w14:textId="182BB0BB" w:rsidR="00DA12B8" w:rsidRPr="00C43B8A" w:rsidRDefault="006A7839" w:rsidP="006A7839">
      <w:pPr>
        <w:pStyle w:val="ListParagraph"/>
        <w:numPr>
          <w:ilvl w:val="0"/>
          <w:numId w:val="8"/>
        </w:num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Narrative outline of how </w:t>
      </w:r>
      <w:r w:rsidR="00672C23" w:rsidRPr="00C43B8A">
        <w:rPr>
          <w:rFonts w:eastAsia="Times New Roman" w:cstheme="minorHAnsi"/>
          <w:color w:val="000000" w:themeColor="text1"/>
          <w:sz w:val="22"/>
          <w:szCs w:val="22"/>
        </w:rPr>
        <w:t>each</w:t>
      </w:r>
      <w:r w:rsidRPr="00C43B8A">
        <w:rPr>
          <w:rFonts w:eastAsia="Times New Roman" w:cstheme="minorHAnsi"/>
          <w:color w:val="000000" w:themeColor="text1"/>
          <w:sz w:val="22"/>
          <w:szCs w:val="22"/>
        </w:rPr>
        <w:t xml:space="preserve"> element of this policy </w:t>
      </w:r>
      <w:r w:rsidR="00672C23" w:rsidRPr="00C43B8A">
        <w:rPr>
          <w:rFonts w:eastAsia="Times New Roman" w:cstheme="minorHAnsi"/>
          <w:color w:val="000000" w:themeColor="text1"/>
          <w:sz w:val="22"/>
          <w:szCs w:val="22"/>
        </w:rPr>
        <w:t>is</w:t>
      </w:r>
      <w:r w:rsidRPr="00C43B8A">
        <w:rPr>
          <w:rFonts w:eastAsia="Times New Roman" w:cstheme="minorHAnsi"/>
          <w:color w:val="000000" w:themeColor="text1"/>
          <w:sz w:val="22"/>
          <w:szCs w:val="22"/>
        </w:rPr>
        <w:t xml:space="preserve"> addressed</w:t>
      </w:r>
      <w:r w:rsidR="007D7A17" w:rsidRPr="00C43B8A">
        <w:rPr>
          <w:rFonts w:eastAsia="Times New Roman" w:cstheme="minorHAnsi"/>
          <w:color w:val="000000" w:themeColor="text1"/>
          <w:sz w:val="22"/>
          <w:szCs w:val="22"/>
        </w:rPr>
        <w:t xml:space="preserve"> (see step 1)</w:t>
      </w:r>
    </w:p>
    <w:p w14:paraId="730CE091" w14:textId="1E4C8060" w:rsidR="001028BE" w:rsidRPr="00C43B8A" w:rsidRDefault="001028BE" w:rsidP="001028BE">
      <w:pPr>
        <w:pStyle w:val="ListParagraph"/>
        <w:numPr>
          <w:ilvl w:val="0"/>
          <w:numId w:val="8"/>
        </w:num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MA Building Code, MA Stretch Code, or “Designed to Earn the Energy Star” certification</w:t>
      </w:r>
      <w:r w:rsidR="004611D0" w:rsidRPr="00C43B8A">
        <w:rPr>
          <w:rFonts w:eastAsia="Times New Roman" w:cstheme="minorHAnsi"/>
          <w:color w:val="000000" w:themeColor="text1"/>
          <w:sz w:val="22"/>
          <w:szCs w:val="22"/>
        </w:rPr>
        <w:t xml:space="preserve">; and/or </w:t>
      </w:r>
      <w:r w:rsidR="006238A0" w:rsidRPr="00C43B8A">
        <w:rPr>
          <w:rFonts w:eastAsia="Times New Roman" w:cstheme="minorHAnsi"/>
          <w:color w:val="000000" w:themeColor="text1"/>
          <w:sz w:val="22"/>
          <w:szCs w:val="22"/>
        </w:rPr>
        <w:t xml:space="preserve">affidavit regarding IECC compliance </w:t>
      </w:r>
      <w:r w:rsidR="004611D0" w:rsidRPr="00C43B8A">
        <w:rPr>
          <w:rFonts w:eastAsia="Times New Roman" w:cstheme="minorHAnsi"/>
          <w:color w:val="000000" w:themeColor="text1"/>
          <w:sz w:val="22"/>
          <w:szCs w:val="22"/>
        </w:rPr>
        <w:t>(see step 2)</w:t>
      </w:r>
    </w:p>
    <w:p w14:paraId="29375310" w14:textId="530F290D" w:rsidR="004611D0" w:rsidRPr="00C43B8A" w:rsidRDefault="004611D0" w:rsidP="004611D0">
      <w:pPr>
        <w:pStyle w:val="ListParagraph"/>
        <w:numPr>
          <w:ilvl w:val="0"/>
          <w:numId w:val="8"/>
        </w:numPr>
        <w:spacing w:before="100" w:beforeAutospacing="1" w:after="100" w:afterAutospacing="1"/>
        <w:rPr>
          <w:rFonts w:cstheme="minorHAnsi"/>
          <w:b/>
          <w:bCs/>
          <w:color w:val="000000" w:themeColor="text1"/>
          <w:sz w:val="22"/>
          <w:szCs w:val="22"/>
        </w:rPr>
      </w:pPr>
      <w:r w:rsidRPr="00C43B8A">
        <w:rPr>
          <w:rFonts w:eastAsia="Times New Roman" w:cstheme="minorHAnsi"/>
          <w:color w:val="000000" w:themeColor="text1"/>
          <w:sz w:val="22"/>
          <w:szCs w:val="22"/>
        </w:rPr>
        <w:t>Plans showing all-electric design specifications and</w:t>
      </w:r>
      <w:r w:rsidR="00F04ED6" w:rsidRPr="00C43B8A">
        <w:rPr>
          <w:rFonts w:eastAsia="Times New Roman" w:cstheme="minorHAnsi"/>
          <w:color w:val="000000" w:themeColor="text1"/>
          <w:sz w:val="22"/>
          <w:szCs w:val="22"/>
        </w:rPr>
        <w:t xml:space="preserve"> </w:t>
      </w:r>
      <w:r w:rsidRPr="00C43B8A">
        <w:rPr>
          <w:rFonts w:eastAsia="Times New Roman" w:cstheme="minorHAnsi"/>
          <w:color w:val="000000" w:themeColor="text1"/>
          <w:sz w:val="22"/>
          <w:szCs w:val="22"/>
        </w:rPr>
        <w:t>onsite renewable energy generation</w:t>
      </w:r>
      <w:r w:rsidR="000E5ABB" w:rsidRPr="00C43B8A">
        <w:rPr>
          <w:rFonts w:eastAsia="Times New Roman" w:cstheme="minorHAnsi"/>
          <w:color w:val="000000" w:themeColor="text1"/>
          <w:sz w:val="22"/>
          <w:szCs w:val="22"/>
        </w:rPr>
        <w:t xml:space="preserve"> </w:t>
      </w:r>
      <w:r w:rsidRPr="00C43B8A">
        <w:rPr>
          <w:rFonts w:eastAsia="Times New Roman" w:cstheme="minorHAnsi"/>
          <w:color w:val="000000" w:themeColor="text1"/>
          <w:sz w:val="22"/>
          <w:szCs w:val="22"/>
        </w:rPr>
        <w:t>(see step 3)</w:t>
      </w:r>
    </w:p>
    <w:p w14:paraId="4831C45B" w14:textId="5CEA9DA9" w:rsidR="004611D0" w:rsidRPr="00C43B8A" w:rsidRDefault="004611D0" w:rsidP="001028BE">
      <w:pPr>
        <w:pStyle w:val="ListParagraph"/>
        <w:numPr>
          <w:ilvl w:val="0"/>
          <w:numId w:val="8"/>
        </w:num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 xml:space="preserve">Narrative of the planning and design elements (see step 4) </w:t>
      </w:r>
    </w:p>
    <w:p w14:paraId="528BA08D" w14:textId="7C02E247" w:rsidR="00B41D84" w:rsidRDefault="00B41D84" w:rsidP="00B41D84">
      <w:pPr>
        <w:pStyle w:val="ListParagraph"/>
        <w:numPr>
          <w:ilvl w:val="0"/>
          <w:numId w:val="8"/>
        </w:numPr>
        <w:spacing w:before="100" w:beforeAutospacing="1" w:after="100" w:afterAutospacing="1"/>
        <w:rPr>
          <w:rFonts w:eastAsia="Times New Roman" w:cstheme="minorHAnsi"/>
          <w:color w:val="000000" w:themeColor="text1"/>
          <w:sz w:val="22"/>
          <w:szCs w:val="22"/>
        </w:rPr>
      </w:pPr>
      <w:r w:rsidRPr="00C43B8A">
        <w:rPr>
          <w:rFonts w:eastAsia="Times New Roman" w:cstheme="minorHAnsi"/>
          <w:color w:val="000000" w:themeColor="text1"/>
          <w:sz w:val="22"/>
          <w:szCs w:val="22"/>
        </w:rPr>
        <w:t>Plans for the development of electric vehicle infrastructure</w:t>
      </w:r>
      <w:r w:rsidR="004611D0" w:rsidRPr="00C43B8A">
        <w:rPr>
          <w:rFonts w:eastAsia="Times New Roman" w:cstheme="minorHAnsi"/>
          <w:color w:val="000000" w:themeColor="text1"/>
          <w:sz w:val="22"/>
          <w:szCs w:val="22"/>
        </w:rPr>
        <w:t xml:space="preserve"> (see step 5)</w:t>
      </w:r>
    </w:p>
    <w:p w14:paraId="15AFA9FE" w14:textId="1F325CE9" w:rsidR="00C43B8A" w:rsidRDefault="00C43B8A" w:rsidP="00C43B8A">
      <w:pPr>
        <w:spacing w:before="100" w:beforeAutospacing="1" w:after="100" w:afterAutospacing="1"/>
        <w:rPr>
          <w:rFonts w:eastAsia="Times New Roman" w:cstheme="minorHAnsi"/>
          <w:color w:val="000000" w:themeColor="text1"/>
          <w:sz w:val="22"/>
          <w:szCs w:val="22"/>
        </w:rPr>
      </w:pPr>
    </w:p>
    <w:p w14:paraId="6A2319DA" w14:textId="5FA3BDC6" w:rsidR="00C43B8A" w:rsidRDefault="00C43B8A" w:rsidP="00C43B8A">
      <w:pPr>
        <w:spacing w:before="100" w:beforeAutospacing="1" w:after="100" w:afterAutospacing="1"/>
        <w:rPr>
          <w:rFonts w:eastAsia="Times New Roman" w:cstheme="minorHAnsi"/>
          <w:color w:val="000000" w:themeColor="text1"/>
          <w:sz w:val="22"/>
          <w:szCs w:val="22"/>
        </w:rPr>
      </w:pPr>
    </w:p>
    <w:p w14:paraId="27B43F41" w14:textId="48EB70C9" w:rsidR="00C43B8A" w:rsidRDefault="00C43B8A" w:rsidP="00C43B8A">
      <w:pPr>
        <w:spacing w:before="100" w:beforeAutospacing="1" w:after="100" w:afterAutospacing="1"/>
        <w:rPr>
          <w:rFonts w:eastAsia="Times New Roman" w:cstheme="minorHAnsi"/>
          <w:color w:val="000000" w:themeColor="text1"/>
          <w:sz w:val="22"/>
          <w:szCs w:val="22"/>
        </w:rPr>
      </w:pPr>
    </w:p>
    <w:p w14:paraId="0B52B680" w14:textId="7F2FFA0E" w:rsidR="00C43B8A" w:rsidRDefault="00C43B8A" w:rsidP="00C43B8A">
      <w:pPr>
        <w:spacing w:before="100" w:beforeAutospacing="1" w:after="100" w:afterAutospacing="1"/>
        <w:rPr>
          <w:rFonts w:eastAsia="Times New Roman" w:cstheme="minorHAnsi"/>
          <w:color w:val="000000" w:themeColor="text1"/>
          <w:sz w:val="22"/>
          <w:szCs w:val="22"/>
        </w:rPr>
      </w:pPr>
    </w:p>
    <w:p w14:paraId="6E98D5B5" w14:textId="784B6CDF" w:rsidR="00C43B8A" w:rsidRDefault="00C43B8A" w:rsidP="00C43B8A">
      <w:pPr>
        <w:spacing w:before="100" w:beforeAutospacing="1" w:after="100" w:afterAutospacing="1"/>
        <w:rPr>
          <w:rFonts w:eastAsia="Times New Roman" w:cstheme="minorHAnsi"/>
          <w:color w:val="000000" w:themeColor="text1"/>
          <w:sz w:val="22"/>
          <w:szCs w:val="22"/>
        </w:rPr>
      </w:pPr>
    </w:p>
    <w:p w14:paraId="009CAB6A" w14:textId="1568B37D" w:rsidR="00C43B8A" w:rsidRDefault="00C43B8A" w:rsidP="00C43B8A">
      <w:pPr>
        <w:spacing w:before="100" w:beforeAutospacing="1" w:after="100" w:afterAutospacing="1"/>
        <w:rPr>
          <w:rFonts w:eastAsia="Times New Roman" w:cstheme="minorHAnsi"/>
          <w:color w:val="000000" w:themeColor="text1"/>
          <w:sz w:val="22"/>
          <w:szCs w:val="22"/>
        </w:rPr>
      </w:pPr>
    </w:p>
    <w:p w14:paraId="6CBA7BCE" w14:textId="492C786C" w:rsidR="00C43B8A" w:rsidRDefault="00C43B8A" w:rsidP="00C43B8A">
      <w:pPr>
        <w:spacing w:before="100" w:beforeAutospacing="1" w:after="100" w:afterAutospacing="1"/>
        <w:rPr>
          <w:rFonts w:eastAsia="Times New Roman" w:cstheme="minorHAnsi"/>
          <w:color w:val="000000" w:themeColor="text1"/>
          <w:sz w:val="22"/>
          <w:szCs w:val="22"/>
        </w:rPr>
      </w:pPr>
    </w:p>
    <w:p w14:paraId="4A149CBA" w14:textId="13CD6F14" w:rsidR="00C43B8A" w:rsidRDefault="00C43B8A" w:rsidP="00C43B8A">
      <w:pPr>
        <w:spacing w:before="100" w:beforeAutospacing="1" w:after="100" w:afterAutospacing="1"/>
        <w:rPr>
          <w:rFonts w:eastAsia="Times New Roman" w:cstheme="minorHAnsi"/>
          <w:color w:val="000000" w:themeColor="text1"/>
          <w:sz w:val="22"/>
          <w:szCs w:val="22"/>
        </w:rPr>
      </w:pPr>
    </w:p>
    <w:p w14:paraId="4B2B0E22" w14:textId="4DCA0D36" w:rsidR="00C43B8A" w:rsidRDefault="00C43B8A" w:rsidP="00C43B8A">
      <w:pPr>
        <w:spacing w:before="100" w:beforeAutospacing="1" w:after="100" w:afterAutospacing="1"/>
        <w:rPr>
          <w:rFonts w:eastAsia="Times New Roman" w:cstheme="minorHAnsi"/>
          <w:color w:val="000000" w:themeColor="text1"/>
          <w:sz w:val="22"/>
          <w:szCs w:val="22"/>
        </w:rPr>
      </w:pPr>
    </w:p>
    <w:p w14:paraId="5B69A8CE" w14:textId="7F7DDF04" w:rsidR="00C43B8A" w:rsidRDefault="00C43B8A" w:rsidP="00C43B8A">
      <w:pPr>
        <w:spacing w:before="100" w:beforeAutospacing="1" w:after="100" w:afterAutospacing="1"/>
        <w:rPr>
          <w:rFonts w:eastAsia="Times New Roman" w:cstheme="minorHAnsi"/>
          <w:color w:val="000000" w:themeColor="text1"/>
          <w:sz w:val="22"/>
          <w:szCs w:val="22"/>
        </w:rPr>
      </w:pPr>
    </w:p>
    <w:p w14:paraId="1AE1AA25" w14:textId="77777777" w:rsidR="00C43B8A" w:rsidRPr="00C43B8A" w:rsidRDefault="00C43B8A" w:rsidP="00C43B8A">
      <w:pPr>
        <w:spacing w:before="100" w:beforeAutospacing="1" w:after="100" w:afterAutospacing="1"/>
        <w:rPr>
          <w:rFonts w:eastAsia="Times New Roman" w:cstheme="minorHAnsi"/>
          <w:color w:val="000000" w:themeColor="text1"/>
          <w:sz w:val="22"/>
          <w:szCs w:val="22"/>
        </w:rPr>
      </w:pPr>
    </w:p>
    <w:p w14:paraId="4D293F18" w14:textId="7FC1DA4A" w:rsidR="003B06DD" w:rsidRPr="00C43B8A" w:rsidRDefault="003B06DD" w:rsidP="00DB234C">
      <w:pPr>
        <w:pStyle w:val="BodyA"/>
        <w:spacing w:before="100"/>
        <w:jc w:val="center"/>
        <w:rPr>
          <w:rFonts w:asciiTheme="minorHAnsi" w:eastAsia="Calibri" w:hAnsiTheme="minorHAnsi" w:cstheme="minorHAnsi"/>
          <w:b/>
          <w:bCs/>
          <w:color w:val="000000" w:themeColor="text1"/>
          <w:sz w:val="22"/>
          <w:szCs w:val="22"/>
        </w:rPr>
      </w:pPr>
      <w:r w:rsidRPr="00C43B8A">
        <w:rPr>
          <w:rFonts w:asciiTheme="minorHAnsi" w:eastAsia="Calibri" w:hAnsiTheme="minorHAnsi" w:cstheme="minorHAnsi"/>
          <w:b/>
          <w:bCs/>
          <w:color w:val="000000" w:themeColor="text1"/>
          <w:sz w:val="22"/>
          <w:szCs w:val="22"/>
        </w:rPr>
        <w:lastRenderedPageBreak/>
        <w:t>Martha’s Vineyard Commission 2019 Climate Crisis Resolution</w:t>
      </w:r>
    </w:p>
    <w:p w14:paraId="7BD168C5" w14:textId="77777777" w:rsidR="0085410B" w:rsidRPr="00C43B8A" w:rsidRDefault="0085410B" w:rsidP="0085410B">
      <w:pPr>
        <w:pStyle w:val="BodyA"/>
        <w:spacing w:before="100"/>
        <w:jc w:val="center"/>
        <w:rPr>
          <w:rFonts w:asciiTheme="minorHAnsi" w:eastAsia="Calibri" w:hAnsiTheme="minorHAnsi" w:cstheme="minorHAnsi"/>
          <w:b/>
          <w:bCs/>
          <w:color w:val="000000" w:themeColor="text1"/>
          <w:sz w:val="22"/>
          <w:szCs w:val="22"/>
        </w:rPr>
      </w:pPr>
    </w:p>
    <w:p w14:paraId="4266484C" w14:textId="77777777" w:rsidR="003B06DD" w:rsidRPr="00C43B8A" w:rsidRDefault="003B06DD" w:rsidP="0085410B">
      <w:pPr>
        <w:pStyle w:val="BodyA"/>
        <w:spacing w:before="100"/>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The continued burning of fossil fuels, resulting in the emission of greenhouse gases, and the consequences of unsustainable development and extraction of resources are having a detrimental impact on the environment and are threatening the livability of our planet and, more relevantly, our island. Specifically, these factors are contributing to rising sea levels; extreme climate disruption; ocean acidification; adverse health impacts; economic destabilization; increased pollution and, ultimately, human survivability.</w:t>
      </w:r>
    </w:p>
    <w:p w14:paraId="68F05782" w14:textId="77777777" w:rsidR="003B06DD" w:rsidRPr="00C43B8A" w:rsidRDefault="003B06DD" w:rsidP="0085410B">
      <w:pPr>
        <w:pStyle w:val="BodyA"/>
        <w:spacing w:before="100"/>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Chapter 831 of the Massachusetts 1977 Acts and Resolves, as amended, vests in the Martha’s Vineyard Commission authority to protect the Island’s “unique natural, historical, ecological, scientific, cultural, and other values.”  Chapter 831 recognizes that “[t]</w:t>
      </w:r>
      <w:proofErr w:type="spellStart"/>
      <w:r w:rsidRPr="00C43B8A">
        <w:rPr>
          <w:rFonts w:asciiTheme="minorHAnsi" w:eastAsia="Calibri" w:hAnsiTheme="minorHAnsi" w:cstheme="minorHAnsi"/>
          <w:color w:val="000000" w:themeColor="text1"/>
          <w:sz w:val="22"/>
          <w:szCs w:val="22"/>
        </w:rPr>
        <w:t>hese</w:t>
      </w:r>
      <w:proofErr w:type="spellEnd"/>
      <w:r w:rsidRPr="00C43B8A">
        <w:rPr>
          <w:rFonts w:asciiTheme="minorHAnsi" w:eastAsia="Calibri" w:hAnsiTheme="minorHAnsi" w:cstheme="minorHAnsi"/>
          <w:color w:val="000000" w:themeColor="text1"/>
          <w:sz w:val="22"/>
          <w:szCs w:val="22"/>
        </w:rPr>
        <w:t xml:space="preserve"> values are being threatened and may be irreversibly damaged by uncoordinated or inappropriate uses of the land”.  The Commission believes it is necessary and appropriate to exercise its authority to protect Island values in the face of the climate crisis.</w:t>
      </w:r>
    </w:p>
    <w:p w14:paraId="675A1680" w14:textId="77777777" w:rsidR="003B06DD" w:rsidRPr="00C43B8A" w:rsidRDefault="003B06DD" w:rsidP="0085410B">
      <w:pPr>
        <w:pStyle w:val="BodyA"/>
        <w:spacing w:before="100"/>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Accordingly, the Commission RESOLVES to:</w:t>
      </w:r>
    </w:p>
    <w:p w14:paraId="061E2B82" w14:textId="77777777" w:rsidR="003B06DD" w:rsidRPr="00C43B8A" w:rsidRDefault="003B06DD" w:rsidP="0085410B">
      <w:pPr>
        <w:pStyle w:val="BodyA"/>
        <w:spacing w:before="100"/>
        <w:rPr>
          <w:rFonts w:asciiTheme="minorHAnsi" w:eastAsia="Calibri" w:hAnsiTheme="minorHAnsi" w:cstheme="minorHAnsi"/>
          <w:color w:val="000000" w:themeColor="text1"/>
          <w:sz w:val="22"/>
          <w:szCs w:val="22"/>
        </w:rPr>
      </w:pPr>
      <w:r w:rsidRPr="00C43B8A">
        <w:rPr>
          <w:rFonts w:asciiTheme="minorHAnsi" w:eastAsia="Calibri" w:hAnsiTheme="minorHAnsi" w:cstheme="minorHAnsi"/>
          <w:b/>
          <w:bCs/>
          <w:color w:val="000000" w:themeColor="text1"/>
          <w:sz w:val="22"/>
          <w:szCs w:val="22"/>
        </w:rPr>
        <w:t>Develop </w:t>
      </w:r>
      <w:r w:rsidRPr="00C43B8A">
        <w:rPr>
          <w:rFonts w:asciiTheme="minorHAnsi" w:eastAsia="Calibri" w:hAnsiTheme="minorHAnsi" w:cstheme="minorHAnsi"/>
          <w:color w:val="000000" w:themeColor="text1"/>
          <w:sz w:val="22"/>
          <w:szCs w:val="22"/>
        </w:rPr>
        <w:t xml:space="preserve">a framework to enable the Commission to factor into its review and consideration of Developments of Regional Impact and regional policy and planning initiatives the imperative to reduce the detrimental impacts of the climate crisis on the Island and to secure the benefits of </w:t>
      </w:r>
      <w:proofErr w:type="spellStart"/>
      <w:r w:rsidRPr="00C43B8A">
        <w:rPr>
          <w:rFonts w:asciiTheme="minorHAnsi" w:eastAsia="Calibri" w:hAnsiTheme="minorHAnsi" w:cstheme="minorHAnsi"/>
          <w:color w:val="000000" w:themeColor="text1"/>
          <w:sz w:val="22"/>
          <w:szCs w:val="22"/>
          <w:lang w:val="de-DE"/>
        </w:rPr>
        <w:t>policies</w:t>
      </w:r>
      <w:proofErr w:type="spellEnd"/>
      <w:r w:rsidRPr="00C43B8A">
        <w:rPr>
          <w:rFonts w:asciiTheme="minorHAnsi" w:eastAsia="Calibri" w:hAnsiTheme="minorHAnsi" w:cstheme="minorHAnsi"/>
          <w:color w:val="000000" w:themeColor="text1"/>
          <w:sz w:val="22"/>
          <w:szCs w:val="22"/>
        </w:rPr>
        <w:t xml:space="preserve"> designed to minimize those impacts – to the intent of protecting the Island values, its people, economy and environment.</w:t>
      </w:r>
    </w:p>
    <w:p w14:paraId="2775BBF9" w14:textId="7F77B8FD" w:rsidR="0085410B" w:rsidRPr="00C43B8A" w:rsidRDefault="003B06DD" w:rsidP="0085410B">
      <w:pPr>
        <w:pStyle w:val="BodyA"/>
        <w:spacing w:before="100"/>
        <w:rPr>
          <w:rFonts w:asciiTheme="minorHAnsi" w:eastAsia="Calibri" w:hAnsiTheme="minorHAnsi" w:cstheme="minorHAnsi"/>
          <w:color w:val="000000" w:themeColor="text1"/>
          <w:sz w:val="22"/>
          <w:szCs w:val="22"/>
        </w:rPr>
      </w:pPr>
      <w:proofErr w:type="spellStart"/>
      <w:r w:rsidRPr="00C43B8A">
        <w:rPr>
          <w:rFonts w:asciiTheme="minorHAnsi" w:eastAsia="Calibri" w:hAnsiTheme="minorHAnsi" w:cstheme="minorHAnsi"/>
          <w:b/>
          <w:bCs/>
          <w:color w:val="000000" w:themeColor="text1"/>
          <w:sz w:val="22"/>
          <w:szCs w:val="22"/>
          <w:lang w:val="it-IT"/>
        </w:rPr>
        <w:t>Support</w:t>
      </w:r>
      <w:proofErr w:type="spellEnd"/>
      <w:r w:rsidRPr="00C43B8A">
        <w:rPr>
          <w:rFonts w:asciiTheme="minorHAnsi" w:eastAsia="Calibri" w:hAnsiTheme="minorHAnsi" w:cstheme="minorHAnsi"/>
          <w:color w:val="000000" w:themeColor="text1"/>
          <w:sz w:val="22"/>
          <w:szCs w:val="22"/>
        </w:rPr>
        <w:t> the non-binding resolution, to be presented at the spring Town Meeting of each Island Town by each Town’s Energy Committee, the goals of which are to:</w:t>
      </w:r>
    </w:p>
    <w:p w14:paraId="646BEBF3" w14:textId="6728FAA2" w:rsidR="003B06DD" w:rsidRPr="00C43B8A" w:rsidRDefault="0085410B" w:rsidP="0085410B">
      <w:pPr>
        <w:pStyle w:val="BodyA"/>
        <w:numPr>
          <w:ilvl w:val="0"/>
          <w:numId w:val="9"/>
        </w:numPr>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R</w:t>
      </w:r>
      <w:r w:rsidR="003B06DD" w:rsidRPr="00C43B8A">
        <w:rPr>
          <w:rFonts w:asciiTheme="minorHAnsi" w:eastAsia="Calibri" w:hAnsiTheme="minorHAnsi" w:cstheme="minorHAnsi"/>
          <w:color w:val="000000" w:themeColor="text1"/>
          <w:sz w:val="22"/>
          <w:szCs w:val="22"/>
        </w:rPr>
        <w:t>educe fossil fuel use on the Island (from a 2018 baseline) by 50% by 2030 and by 100% by 2040; </w:t>
      </w:r>
    </w:p>
    <w:p w14:paraId="1B47B7E0" w14:textId="40981CAC" w:rsidR="003B06DD" w:rsidRPr="00C43B8A" w:rsidRDefault="0085410B" w:rsidP="0085410B">
      <w:pPr>
        <w:pStyle w:val="BodyA"/>
        <w:numPr>
          <w:ilvl w:val="0"/>
          <w:numId w:val="9"/>
        </w:numPr>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I</w:t>
      </w:r>
      <w:r w:rsidR="003B06DD" w:rsidRPr="00C43B8A">
        <w:rPr>
          <w:rFonts w:asciiTheme="minorHAnsi" w:eastAsia="Calibri" w:hAnsiTheme="minorHAnsi" w:cstheme="minorHAnsi"/>
          <w:color w:val="000000" w:themeColor="text1"/>
          <w:sz w:val="22"/>
          <w:szCs w:val="22"/>
        </w:rPr>
        <w:t>ncrease the fraction of our electricity use that is renewable by 50% by 2030 and by </w:t>
      </w:r>
      <w:r w:rsidR="003B06DD" w:rsidRPr="00C43B8A">
        <w:rPr>
          <w:rFonts w:asciiTheme="minorHAnsi" w:eastAsia="Calibri" w:hAnsiTheme="minorHAnsi" w:cstheme="minorHAnsi"/>
          <w:color w:val="000000" w:themeColor="text1"/>
          <w:sz w:val="22"/>
          <w:szCs w:val="22"/>
        </w:rPr>
        <w:br/>
        <w:t>100% by 2040; and</w:t>
      </w:r>
    </w:p>
    <w:p w14:paraId="58296002" w14:textId="19994299" w:rsidR="0085410B" w:rsidRPr="00C43B8A" w:rsidRDefault="0085410B" w:rsidP="0085410B">
      <w:pPr>
        <w:pStyle w:val="BodyA"/>
        <w:numPr>
          <w:ilvl w:val="0"/>
          <w:numId w:val="9"/>
        </w:numPr>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F</w:t>
      </w:r>
      <w:r w:rsidR="003B06DD" w:rsidRPr="00C43B8A">
        <w:rPr>
          <w:rFonts w:asciiTheme="minorHAnsi" w:eastAsia="Calibri" w:hAnsiTheme="minorHAnsi" w:cstheme="minorHAnsi"/>
          <w:color w:val="000000" w:themeColor="text1"/>
          <w:sz w:val="22"/>
          <w:szCs w:val="22"/>
        </w:rPr>
        <w:t>oster biosphere carbon capture through:</w:t>
      </w:r>
    </w:p>
    <w:p w14:paraId="40135924" w14:textId="448C5608" w:rsidR="003B06DD" w:rsidRPr="00C43B8A" w:rsidRDefault="0085410B" w:rsidP="0085410B">
      <w:pPr>
        <w:pStyle w:val="BodyA"/>
        <w:numPr>
          <w:ilvl w:val="0"/>
          <w:numId w:val="10"/>
        </w:numPr>
        <w:ind w:left="1350"/>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A</w:t>
      </w:r>
      <w:r w:rsidR="003B06DD" w:rsidRPr="00C43B8A">
        <w:rPr>
          <w:rFonts w:asciiTheme="minorHAnsi" w:eastAsia="Calibri" w:hAnsiTheme="minorHAnsi" w:cstheme="minorHAnsi"/>
          <w:color w:val="000000" w:themeColor="text1"/>
          <w:sz w:val="22"/>
          <w:szCs w:val="22"/>
        </w:rPr>
        <w:t>doption of regenerative agriculture and landscaping;</w:t>
      </w:r>
    </w:p>
    <w:p w14:paraId="26030739" w14:textId="1DCA66C6" w:rsidR="0085410B" w:rsidRPr="00C43B8A" w:rsidRDefault="0085410B" w:rsidP="0085410B">
      <w:pPr>
        <w:pStyle w:val="BodyA"/>
        <w:numPr>
          <w:ilvl w:val="0"/>
          <w:numId w:val="10"/>
        </w:numPr>
        <w:ind w:left="1350"/>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P</w:t>
      </w:r>
      <w:r w:rsidR="003B06DD" w:rsidRPr="00C43B8A">
        <w:rPr>
          <w:rFonts w:asciiTheme="minorHAnsi" w:eastAsia="Calibri" w:hAnsiTheme="minorHAnsi" w:cstheme="minorHAnsi"/>
          <w:color w:val="000000" w:themeColor="text1"/>
          <w:sz w:val="22"/>
          <w:szCs w:val="22"/>
        </w:rPr>
        <w:t>rotection and expansion of wetlands; and</w:t>
      </w:r>
    </w:p>
    <w:p w14:paraId="273A9567" w14:textId="3C40FF30" w:rsidR="003B06DD" w:rsidRPr="00C43B8A" w:rsidRDefault="0085410B" w:rsidP="0085410B">
      <w:pPr>
        <w:pStyle w:val="BodyA"/>
        <w:numPr>
          <w:ilvl w:val="0"/>
          <w:numId w:val="10"/>
        </w:numPr>
        <w:ind w:left="1350"/>
        <w:rPr>
          <w:rFonts w:asciiTheme="minorHAnsi" w:eastAsia="Calibri" w:hAnsiTheme="minorHAnsi" w:cstheme="minorHAnsi"/>
          <w:color w:val="000000" w:themeColor="text1"/>
          <w:sz w:val="22"/>
          <w:szCs w:val="22"/>
        </w:rPr>
      </w:pPr>
      <w:r w:rsidRPr="00C43B8A">
        <w:rPr>
          <w:rFonts w:asciiTheme="minorHAnsi" w:eastAsia="Calibri" w:hAnsiTheme="minorHAnsi" w:cstheme="minorHAnsi"/>
          <w:color w:val="000000" w:themeColor="text1"/>
          <w:sz w:val="22"/>
          <w:szCs w:val="22"/>
        </w:rPr>
        <w:t>P</w:t>
      </w:r>
      <w:r w:rsidR="003B06DD" w:rsidRPr="00C43B8A">
        <w:rPr>
          <w:rFonts w:asciiTheme="minorHAnsi" w:eastAsia="Calibri" w:hAnsiTheme="minorHAnsi" w:cstheme="minorHAnsi"/>
          <w:color w:val="000000" w:themeColor="text1"/>
          <w:sz w:val="22"/>
          <w:szCs w:val="22"/>
        </w:rPr>
        <w:t>reservation of woodland resources.</w:t>
      </w:r>
    </w:p>
    <w:p w14:paraId="248A9EEB" w14:textId="77777777" w:rsidR="0085410B" w:rsidRPr="00C43B8A" w:rsidRDefault="0085410B" w:rsidP="0085410B">
      <w:pPr>
        <w:pStyle w:val="BodyA"/>
        <w:ind w:left="1350"/>
        <w:rPr>
          <w:rFonts w:asciiTheme="minorHAnsi" w:eastAsia="Calibri" w:hAnsiTheme="minorHAnsi" w:cstheme="minorHAnsi"/>
          <w:color w:val="000000" w:themeColor="text1"/>
          <w:sz w:val="22"/>
          <w:szCs w:val="22"/>
        </w:rPr>
      </w:pPr>
    </w:p>
    <w:p w14:paraId="0D8264DE" w14:textId="77777777" w:rsidR="003B06DD" w:rsidRPr="00C43B8A" w:rsidRDefault="003B06DD" w:rsidP="003B06DD">
      <w:pPr>
        <w:pStyle w:val="BodyA"/>
        <w:spacing w:before="100"/>
        <w:rPr>
          <w:rFonts w:asciiTheme="minorHAnsi" w:eastAsia="Calibri" w:hAnsiTheme="minorHAnsi" w:cstheme="minorHAnsi"/>
          <w:color w:val="000000" w:themeColor="text1"/>
          <w:sz w:val="22"/>
          <w:szCs w:val="22"/>
        </w:rPr>
      </w:pPr>
      <w:r w:rsidRPr="00C43B8A">
        <w:rPr>
          <w:rFonts w:asciiTheme="minorHAnsi" w:eastAsia="Calibri" w:hAnsiTheme="minorHAnsi" w:cstheme="minorHAnsi"/>
          <w:b/>
          <w:bCs/>
          <w:color w:val="000000" w:themeColor="text1"/>
          <w:sz w:val="22"/>
          <w:szCs w:val="22"/>
        </w:rPr>
        <w:t>Draft </w:t>
      </w:r>
      <w:r w:rsidRPr="00C43B8A">
        <w:rPr>
          <w:rFonts w:asciiTheme="minorHAnsi" w:eastAsia="Calibri" w:hAnsiTheme="minorHAnsi" w:cstheme="minorHAnsi"/>
          <w:color w:val="000000" w:themeColor="text1"/>
          <w:sz w:val="22"/>
          <w:szCs w:val="22"/>
          <w:lang w:val="de-DE"/>
        </w:rPr>
        <w:t xml:space="preserve">a </w:t>
      </w:r>
      <w:proofErr w:type="spellStart"/>
      <w:r w:rsidRPr="00C43B8A">
        <w:rPr>
          <w:rFonts w:asciiTheme="minorHAnsi" w:eastAsia="Calibri" w:hAnsiTheme="minorHAnsi" w:cstheme="minorHAnsi"/>
          <w:color w:val="000000" w:themeColor="text1"/>
          <w:sz w:val="22"/>
          <w:szCs w:val="22"/>
          <w:lang w:val="de-DE"/>
        </w:rPr>
        <w:t>Commission</w:t>
      </w:r>
      <w:proofErr w:type="spellEnd"/>
      <w:r w:rsidRPr="00C43B8A">
        <w:rPr>
          <w:rFonts w:asciiTheme="minorHAnsi" w:eastAsia="Calibri" w:hAnsiTheme="minorHAnsi" w:cstheme="minorHAnsi"/>
          <w:color w:val="000000" w:themeColor="text1"/>
          <w:sz w:val="22"/>
          <w:szCs w:val="22"/>
          <w:lang w:val="de-DE"/>
        </w:rPr>
        <w:t xml:space="preserve"> Master </w:t>
      </w:r>
      <w:proofErr w:type="spellStart"/>
      <w:r w:rsidRPr="00C43B8A">
        <w:rPr>
          <w:rFonts w:asciiTheme="minorHAnsi" w:eastAsia="Calibri" w:hAnsiTheme="minorHAnsi" w:cstheme="minorHAnsi"/>
          <w:color w:val="000000" w:themeColor="text1"/>
          <w:sz w:val="22"/>
          <w:szCs w:val="22"/>
          <w:lang w:val="de-DE"/>
        </w:rPr>
        <w:t>Energy</w:t>
      </w:r>
      <w:proofErr w:type="spellEnd"/>
      <w:r w:rsidRPr="00C43B8A">
        <w:rPr>
          <w:rFonts w:asciiTheme="minorHAnsi" w:eastAsia="Calibri" w:hAnsiTheme="minorHAnsi" w:cstheme="minorHAnsi"/>
          <w:color w:val="000000" w:themeColor="text1"/>
          <w:sz w:val="22"/>
          <w:szCs w:val="22"/>
          <w:lang w:val="de-DE"/>
        </w:rPr>
        <w:t xml:space="preserve"> </w:t>
      </w:r>
      <w:r w:rsidRPr="00C43B8A">
        <w:rPr>
          <w:rFonts w:asciiTheme="minorHAnsi" w:eastAsia="Calibri" w:hAnsiTheme="minorHAnsi" w:cstheme="minorHAnsi"/>
          <w:color w:val="000000" w:themeColor="text1"/>
          <w:sz w:val="22"/>
          <w:szCs w:val="22"/>
        </w:rPr>
        <w:t>Plan that is consistent with the goals set out in the non-binding resolution and that will assist the Island in meeting those goals.</w:t>
      </w:r>
    </w:p>
    <w:p w14:paraId="5E6440F5" w14:textId="77777777" w:rsidR="003B06DD" w:rsidRPr="00C43B8A" w:rsidRDefault="003B06DD" w:rsidP="003B06DD">
      <w:pPr>
        <w:pStyle w:val="BodyA"/>
        <w:spacing w:before="100"/>
        <w:rPr>
          <w:rFonts w:asciiTheme="minorHAnsi" w:hAnsiTheme="minorHAnsi" w:cstheme="minorHAnsi"/>
          <w:color w:val="000000" w:themeColor="text1"/>
          <w:sz w:val="22"/>
          <w:szCs w:val="22"/>
        </w:rPr>
      </w:pPr>
      <w:proofErr w:type="spellStart"/>
      <w:r w:rsidRPr="00C43B8A">
        <w:rPr>
          <w:rFonts w:asciiTheme="minorHAnsi" w:eastAsia="Calibri" w:hAnsiTheme="minorHAnsi" w:cstheme="minorHAnsi"/>
          <w:b/>
          <w:bCs/>
          <w:color w:val="000000" w:themeColor="text1"/>
          <w:sz w:val="22"/>
          <w:szCs w:val="22"/>
          <w:lang w:val="de-DE"/>
        </w:rPr>
        <w:t>Draft</w:t>
      </w:r>
      <w:proofErr w:type="spellEnd"/>
      <w:r w:rsidRPr="00C43B8A">
        <w:rPr>
          <w:rFonts w:asciiTheme="minorHAnsi" w:eastAsia="Calibri" w:hAnsiTheme="minorHAnsi" w:cstheme="minorHAnsi"/>
          <w:b/>
          <w:bCs/>
          <w:color w:val="000000" w:themeColor="text1"/>
          <w:sz w:val="22"/>
          <w:szCs w:val="22"/>
        </w:rPr>
        <w:t> </w:t>
      </w:r>
      <w:r w:rsidRPr="00C43B8A">
        <w:rPr>
          <w:rFonts w:asciiTheme="minorHAnsi" w:eastAsia="Calibri" w:hAnsiTheme="minorHAnsi" w:cstheme="minorHAnsi"/>
          <w:color w:val="000000" w:themeColor="text1"/>
          <w:sz w:val="22"/>
          <w:szCs w:val="22"/>
        </w:rPr>
        <w:t>a Commission Master Adaptation Plan that will </w:t>
      </w:r>
      <w:proofErr w:type="spellStart"/>
      <w:r w:rsidRPr="00C43B8A">
        <w:rPr>
          <w:rFonts w:asciiTheme="minorHAnsi" w:eastAsia="Calibri" w:hAnsiTheme="minorHAnsi" w:cstheme="minorHAnsi"/>
          <w:color w:val="000000" w:themeColor="text1"/>
          <w:sz w:val="22"/>
          <w:szCs w:val="22"/>
          <w:lang w:val="de-DE"/>
        </w:rPr>
        <w:t>facilitate</w:t>
      </w:r>
      <w:proofErr w:type="spellEnd"/>
      <w:r w:rsidRPr="00C43B8A">
        <w:rPr>
          <w:rFonts w:asciiTheme="minorHAnsi" w:eastAsia="Calibri" w:hAnsiTheme="minorHAnsi" w:cstheme="minorHAnsi"/>
          <w:color w:val="000000" w:themeColor="text1"/>
          <w:sz w:val="22"/>
          <w:szCs w:val="22"/>
          <w:lang w:val="de-DE"/>
        </w:rPr>
        <w:t xml:space="preserve"> </w:t>
      </w:r>
      <w:proofErr w:type="spellStart"/>
      <w:r w:rsidRPr="00C43B8A">
        <w:rPr>
          <w:rFonts w:asciiTheme="minorHAnsi" w:eastAsia="Calibri" w:hAnsiTheme="minorHAnsi" w:cstheme="minorHAnsi"/>
          <w:color w:val="000000" w:themeColor="text1"/>
          <w:sz w:val="22"/>
          <w:szCs w:val="22"/>
          <w:lang w:val="de-DE"/>
        </w:rPr>
        <w:t>both</w:t>
      </w:r>
      <w:proofErr w:type="spellEnd"/>
      <w:r w:rsidRPr="00C43B8A">
        <w:rPr>
          <w:rFonts w:asciiTheme="minorHAnsi" w:eastAsia="Calibri" w:hAnsiTheme="minorHAnsi" w:cstheme="minorHAnsi"/>
          <w:color w:val="000000" w:themeColor="text1"/>
          <w:sz w:val="22"/>
          <w:szCs w:val="22"/>
          <w:lang w:val="de-DE"/>
        </w:rPr>
        <w:t xml:space="preserve"> Town </w:t>
      </w:r>
      <w:proofErr w:type="spellStart"/>
      <w:r w:rsidRPr="00C43B8A">
        <w:rPr>
          <w:rFonts w:asciiTheme="minorHAnsi" w:eastAsia="Calibri" w:hAnsiTheme="minorHAnsi" w:cstheme="minorHAnsi"/>
          <w:color w:val="000000" w:themeColor="text1"/>
          <w:sz w:val="22"/>
          <w:szCs w:val="22"/>
          <w:lang w:val="de-DE"/>
        </w:rPr>
        <w:t>and</w:t>
      </w:r>
      <w:proofErr w:type="spellEnd"/>
      <w:r w:rsidRPr="00C43B8A">
        <w:rPr>
          <w:rFonts w:asciiTheme="minorHAnsi" w:eastAsia="Calibri" w:hAnsiTheme="minorHAnsi" w:cstheme="minorHAnsi"/>
          <w:color w:val="000000" w:themeColor="text1"/>
          <w:sz w:val="22"/>
          <w:szCs w:val="22"/>
          <w:lang w:val="de-DE"/>
        </w:rPr>
        <w:t xml:space="preserve"> regional </w:t>
      </w:r>
      <w:proofErr w:type="spellStart"/>
      <w:r w:rsidRPr="00C43B8A">
        <w:rPr>
          <w:rFonts w:asciiTheme="minorHAnsi" w:eastAsia="Calibri" w:hAnsiTheme="minorHAnsi" w:cstheme="minorHAnsi"/>
          <w:color w:val="000000" w:themeColor="text1"/>
          <w:sz w:val="22"/>
          <w:szCs w:val="22"/>
          <w:lang w:val="de-DE"/>
        </w:rPr>
        <w:t>planning</w:t>
      </w:r>
      <w:proofErr w:type="spellEnd"/>
      <w:r w:rsidRPr="00C43B8A">
        <w:rPr>
          <w:rFonts w:asciiTheme="minorHAnsi" w:eastAsia="Calibri" w:hAnsiTheme="minorHAnsi" w:cstheme="minorHAnsi"/>
          <w:color w:val="000000" w:themeColor="text1"/>
          <w:sz w:val="22"/>
          <w:szCs w:val="22"/>
          <w:lang w:val="de-DE"/>
        </w:rPr>
        <w:t xml:space="preserve"> </w:t>
      </w:r>
      <w:proofErr w:type="spellStart"/>
      <w:r w:rsidRPr="00C43B8A">
        <w:rPr>
          <w:rFonts w:asciiTheme="minorHAnsi" w:eastAsia="Calibri" w:hAnsiTheme="minorHAnsi" w:cstheme="minorHAnsi"/>
          <w:color w:val="000000" w:themeColor="text1"/>
          <w:sz w:val="22"/>
          <w:szCs w:val="22"/>
          <w:lang w:val="de-DE"/>
        </w:rPr>
        <w:t>and</w:t>
      </w:r>
      <w:proofErr w:type="spellEnd"/>
      <w:r w:rsidRPr="00C43B8A">
        <w:rPr>
          <w:rFonts w:asciiTheme="minorHAnsi" w:eastAsia="Calibri" w:hAnsiTheme="minorHAnsi" w:cstheme="minorHAnsi"/>
          <w:color w:val="000000" w:themeColor="text1"/>
          <w:sz w:val="22"/>
          <w:szCs w:val="22"/>
          <w:lang w:val="de-DE"/>
        </w:rPr>
        <w:t xml:space="preserve"> </w:t>
      </w:r>
      <w:proofErr w:type="spellStart"/>
      <w:r w:rsidRPr="00C43B8A">
        <w:rPr>
          <w:rFonts w:asciiTheme="minorHAnsi" w:eastAsia="Calibri" w:hAnsiTheme="minorHAnsi" w:cstheme="minorHAnsi"/>
          <w:color w:val="000000" w:themeColor="text1"/>
          <w:sz w:val="22"/>
          <w:szCs w:val="22"/>
          <w:lang w:val="de-DE"/>
        </w:rPr>
        <w:t>implementation</w:t>
      </w:r>
      <w:proofErr w:type="spellEnd"/>
      <w:r w:rsidRPr="00C43B8A">
        <w:rPr>
          <w:rFonts w:asciiTheme="minorHAnsi" w:eastAsia="Calibri" w:hAnsiTheme="minorHAnsi" w:cstheme="minorHAnsi"/>
          <w:color w:val="000000" w:themeColor="text1"/>
          <w:sz w:val="22"/>
          <w:szCs w:val="22"/>
          <w:lang w:val="de-DE"/>
        </w:rPr>
        <w:t xml:space="preserve"> initiatives </w:t>
      </w:r>
      <w:proofErr w:type="spellStart"/>
      <w:r w:rsidRPr="00C43B8A">
        <w:rPr>
          <w:rFonts w:asciiTheme="minorHAnsi" w:eastAsia="Calibri" w:hAnsiTheme="minorHAnsi" w:cstheme="minorHAnsi"/>
          <w:color w:val="000000" w:themeColor="text1"/>
          <w:sz w:val="22"/>
          <w:szCs w:val="22"/>
          <w:lang w:val="de-DE"/>
        </w:rPr>
        <w:t>designed</w:t>
      </w:r>
      <w:proofErr w:type="spellEnd"/>
      <w:r w:rsidRPr="00C43B8A">
        <w:rPr>
          <w:rFonts w:asciiTheme="minorHAnsi" w:eastAsia="Calibri" w:hAnsiTheme="minorHAnsi" w:cstheme="minorHAnsi"/>
          <w:color w:val="000000" w:themeColor="text1"/>
          <w:sz w:val="22"/>
          <w:szCs w:val="22"/>
          <w:lang w:val="de-DE"/>
        </w:rPr>
        <w:t xml:space="preserve"> </w:t>
      </w:r>
      <w:proofErr w:type="spellStart"/>
      <w:r w:rsidRPr="00C43B8A">
        <w:rPr>
          <w:rFonts w:asciiTheme="minorHAnsi" w:eastAsia="Calibri" w:hAnsiTheme="minorHAnsi" w:cstheme="minorHAnsi"/>
          <w:color w:val="000000" w:themeColor="text1"/>
          <w:sz w:val="22"/>
          <w:szCs w:val="22"/>
          <w:lang w:val="de-DE"/>
        </w:rPr>
        <w:t>to</w:t>
      </w:r>
      <w:proofErr w:type="spellEnd"/>
      <w:r w:rsidRPr="00C43B8A">
        <w:rPr>
          <w:rFonts w:asciiTheme="minorHAnsi" w:eastAsia="Calibri" w:hAnsiTheme="minorHAnsi" w:cstheme="minorHAnsi"/>
          <w:color w:val="000000" w:themeColor="text1"/>
          <w:sz w:val="22"/>
          <w:szCs w:val="22"/>
          <w:lang w:val="de-DE"/>
        </w:rPr>
        <w:t> </w:t>
      </w:r>
      <w:r w:rsidRPr="00C43B8A">
        <w:rPr>
          <w:rFonts w:asciiTheme="minorHAnsi" w:eastAsia="Calibri" w:hAnsiTheme="minorHAnsi" w:cstheme="minorHAnsi"/>
          <w:color w:val="000000" w:themeColor="text1"/>
          <w:sz w:val="22"/>
          <w:szCs w:val="22"/>
        </w:rPr>
        <w:t>improve resiliency in the face of the climate crisis.</w:t>
      </w:r>
    </w:p>
    <w:p w14:paraId="656BEF50" w14:textId="77777777" w:rsidR="003B06DD" w:rsidRPr="00C43B8A" w:rsidRDefault="003B06DD" w:rsidP="003B06DD">
      <w:pPr>
        <w:spacing w:before="100" w:beforeAutospacing="1" w:after="100" w:afterAutospacing="1"/>
        <w:ind w:left="360"/>
        <w:rPr>
          <w:rFonts w:cstheme="minorHAnsi"/>
          <w:color w:val="000000" w:themeColor="text1"/>
          <w:sz w:val="22"/>
          <w:szCs w:val="22"/>
        </w:rPr>
      </w:pPr>
    </w:p>
    <w:sectPr w:rsidR="003B06DD" w:rsidRPr="00C43B8A" w:rsidSect="00C43B8A">
      <w:headerReference w:type="even" r:id="rId11"/>
      <w:headerReference w:type="default" r:id="rId12"/>
      <w:footerReference w:type="even" r:id="rId13"/>
      <w:footerReference w:type="default" r:id="rId14"/>
      <w:headerReference w:type="first" r:id="rId15"/>
      <w:footerReference w:type="first" r:id="rId16"/>
      <w:pgSz w:w="10440" w:h="15120"/>
      <w:pgMar w:top="765" w:right="1440" w:bottom="82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ex Elvin" w:date="2020-08-13T14:57:00Z" w:initials="AE">
    <w:p w14:paraId="10C2CA72" w14:textId="77777777" w:rsidR="00C43B8A" w:rsidRPr="00C2064D" w:rsidRDefault="00C43B8A" w:rsidP="00C43B8A">
      <w:pPr>
        <w:pStyle w:val="CommentText"/>
        <w:rPr>
          <w:color w:val="FF0000"/>
          <w:sz w:val="15"/>
          <w:szCs w:val="15"/>
        </w:rPr>
      </w:pPr>
      <w:r>
        <w:rPr>
          <w:rStyle w:val="CommentReference"/>
        </w:rPr>
        <w:annotationRef/>
      </w:r>
      <w:r>
        <w:rPr>
          <w:color w:val="FF0000"/>
          <w:sz w:val="15"/>
          <w:szCs w:val="15"/>
        </w:rPr>
        <w:t xml:space="preserve">This policy </w:t>
      </w:r>
      <w:r w:rsidRPr="00C2064D">
        <w:rPr>
          <w:color w:val="FF0000"/>
          <w:sz w:val="15"/>
          <w:szCs w:val="15"/>
        </w:rPr>
        <w:t>applies only to DRIs, which make up a small portion of all development on the Island. Our hope is that the goals of the policy will set a standard for other towns to pursue in terms of zoning bylaws or other measures to reduce greenhouse gas emissions in the building sector. The current policy, Energy and Environmental Building, was approved by the Commission in 2008.</w:t>
      </w:r>
    </w:p>
    <w:p w14:paraId="1BDD39F4" w14:textId="77777777" w:rsidR="00C43B8A" w:rsidRPr="00C2064D" w:rsidRDefault="00C43B8A" w:rsidP="00C43B8A">
      <w:pPr>
        <w:pStyle w:val="CommentText"/>
        <w:rPr>
          <w:color w:val="FF0000"/>
          <w:sz w:val="15"/>
          <w:szCs w:val="15"/>
        </w:rPr>
      </w:pPr>
    </w:p>
    <w:p w14:paraId="11050482" w14:textId="2CA6CFF7" w:rsidR="00C43B8A" w:rsidRPr="00C2064D" w:rsidRDefault="00C43B8A" w:rsidP="00C43B8A">
      <w:pPr>
        <w:pStyle w:val="CommentText"/>
        <w:rPr>
          <w:color w:val="FF0000"/>
          <w:sz w:val="15"/>
          <w:szCs w:val="15"/>
        </w:rPr>
      </w:pPr>
      <w:r w:rsidRPr="00C2064D">
        <w:rPr>
          <w:color w:val="FF0000"/>
          <w:sz w:val="15"/>
          <w:szCs w:val="15"/>
        </w:rPr>
        <w:t>I</w:t>
      </w:r>
      <w:r>
        <w:rPr>
          <w:color w:val="FF0000"/>
          <w:sz w:val="15"/>
          <w:szCs w:val="15"/>
        </w:rPr>
        <w:t>n</w:t>
      </w:r>
      <w:r w:rsidRPr="00C2064D">
        <w:rPr>
          <w:color w:val="FF0000"/>
          <w:sz w:val="15"/>
          <w:szCs w:val="15"/>
        </w:rPr>
        <w:t xml:space="preserve"> drafting this policy, the MVC energy policy committee met </w:t>
      </w:r>
      <w:r w:rsidR="00383E2C">
        <w:rPr>
          <w:color w:val="FF0000"/>
          <w:sz w:val="15"/>
          <w:szCs w:val="15"/>
        </w:rPr>
        <w:t>20</w:t>
      </w:r>
      <w:r>
        <w:rPr>
          <w:color w:val="FF0000"/>
          <w:sz w:val="15"/>
          <w:szCs w:val="15"/>
        </w:rPr>
        <w:t xml:space="preserve"> </w:t>
      </w:r>
      <w:r w:rsidRPr="00C2064D">
        <w:rPr>
          <w:color w:val="FF0000"/>
          <w:sz w:val="15"/>
          <w:szCs w:val="15"/>
        </w:rPr>
        <w:t xml:space="preserve">times between </w:t>
      </w:r>
      <w:r>
        <w:rPr>
          <w:color w:val="FF0000"/>
          <w:sz w:val="15"/>
          <w:szCs w:val="15"/>
        </w:rPr>
        <w:t xml:space="preserve">November </w:t>
      </w:r>
      <w:r w:rsidR="00383E2C">
        <w:rPr>
          <w:color w:val="FF0000"/>
          <w:sz w:val="15"/>
          <w:szCs w:val="15"/>
        </w:rPr>
        <w:t xml:space="preserve">2019 </w:t>
      </w:r>
      <w:r>
        <w:rPr>
          <w:color w:val="FF0000"/>
          <w:sz w:val="15"/>
          <w:szCs w:val="15"/>
        </w:rPr>
        <w:t xml:space="preserve">and </w:t>
      </w:r>
      <w:r w:rsidR="00383E2C">
        <w:rPr>
          <w:color w:val="FF0000"/>
          <w:sz w:val="15"/>
          <w:szCs w:val="15"/>
        </w:rPr>
        <w:t>September 2020</w:t>
      </w:r>
      <w:r w:rsidRPr="00C2064D">
        <w:rPr>
          <w:color w:val="FF0000"/>
          <w:sz w:val="15"/>
          <w:szCs w:val="15"/>
        </w:rPr>
        <w:t xml:space="preserve">, </w:t>
      </w:r>
      <w:r>
        <w:rPr>
          <w:color w:val="FF0000"/>
          <w:sz w:val="15"/>
          <w:szCs w:val="15"/>
        </w:rPr>
        <w:t>and spoke with</w:t>
      </w:r>
      <w:r w:rsidRPr="00C2064D">
        <w:rPr>
          <w:color w:val="FF0000"/>
          <w:sz w:val="15"/>
          <w:szCs w:val="15"/>
        </w:rPr>
        <w:t xml:space="preserve"> building code experts Michael Brown</w:t>
      </w:r>
      <w:r>
        <w:rPr>
          <w:color w:val="FF0000"/>
          <w:sz w:val="15"/>
          <w:szCs w:val="15"/>
        </w:rPr>
        <w:t xml:space="preserve"> (former member of the energy efficiency advisory group to the BBRS)</w:t>
      </w:r>
      <w:r w:rsidRPr="00C2064D">
        <w:rPr>
          <w:color w:val="FF0000"/>
          <w:sz w:val="15"/>
          <w:szCs w:val="15"/>
        </w:rPr>
        <w:t xml:space="preserve"> and Stephen Turner</w:t>
      </w:r>
      <w:r>
        <w:rPr>
          <w:color w:val="FF0000"/>
          <w:sz w:val="15"/>
          <w:szCs w:val="15"/>
        </w:rPr>
        <w:t xml:space="preserve"> (building commissi</w:t>
      </w:r>
      <w:r w:rsidRPr="00486E88">
        <w:rPr>
          <w:color w:val="FF0000"/>
          <w:sz w:val="15"/>
          <w:szCs w:val="15"/>
        </w:rPr>
        <w:t>oner</w:t>
      </w:r>
      <w:r>
        <w:rPr>
          <w:color w:val="FF0000"/>
          <w:sz w:val="15"/>
          <w:szCs w:val="15"/>
        </w:rPr>
        <w:t xml:space="preserve"> specializing in commercial projects</w:t>
      </w:r>
      <w:r w:rsidRPr="00486E88">
        <w:rPr>
          <w:color w:val="FF0000"/>
          <w:sz w:val="15"/>
          <w:szCs w:val="15"/>
        </w:rPr>
        <w:t xml:space="preserve">, </w:t>
      </w:r>
      <w:r w:rsidRPr="00486E88">
        <w:rPr>
          <w:color w:val="FF0000"/>
        </w:rPr>
        <w:t xml:space="preserve">chair of the RI energy code commission and a member of the RI </w:t>
      </w:r>
      <w:r>
        <w:rPr>
          <w:color w:val="FF0000"/>
        </w:rPr>
        <w:t>B</w:t>
      </w:r>
      <w:r w:rsidRPr="00486E88">
        <w:rPr>
          <w:color w:val="FF0000"/>
        </w:rPr>
        <w:t xml:space="preserve">uilding </w:t>
      </w:r>
      <w:r>
        <w:rPr>
          <w:color w:val="FF0000"/>
        </w:rPr>
        <w:t>Co</w:t>
      </w:r>
      <w:r w:rsidRPr="00486E88">
        <w:rPr>
          <w:color w:val="FF0000"/>
        </w:rPr>
        <w:t xml:space="preserve">de </w:t>
      </w:r>
      <w:r>
        <w:rPr>
          <w:color w:val="FF0000"/>
        </w:rPr>
        <w:t>Commission</w:t>
      </w:r>
      <w:r w:rsidRPr="00486E88">
        <w:rPr>
          <w:color w:val="FF0000"/>
          <w:sz w:val="15"/>
          <w:szCs w:val="15"/>
        </w:rPr>
        <w:t>).</w:t>
      </w:r>
    </w:p>
    <w:p w14:paraId="088AB1EB" w14:textId="77777777" w:rsidR="00C43B8A" w:rsidRDefault="00C43B8A" w:rsidP="00C43B8A">
      <w:pPr>
        <w:pStyle w:val="CommentText"/>
        <w:rPr>
          <w:color w:val="FF0000"/>
          <w:sz w:val="15"/>
          <w:szCs w:val="15"/>
        </w:rPr>
      </w:pPr>
      <w:r>
        <w:rPr>
          <w:color w:val="FF0000"/>
          <w:sz w:val="15"/>
          <w:szCs w:val="15"/>
        </w:rPr>
        <w:t xml:space="preserve"> </w:t>
      </w:r>
    </w:p>
    <w:p w14:paraId="4BD82ACF" w14:textId="77777777" w:rsidR="00C43B8A" w:rsidRPr="009446A2" w:rsidRDefault="00C43B8A" w:rsidP="00C43B8A">
      <w:pPr>
        <w:pStyle w:val="CommentText"/>
        <w:rPr>
          <w:color w:val="FF0000"/>
        </w:rPr>
      </w:pPr>
      <w:r w:rsidRPr="009446A2">
        <w:rPr>
          <w:color w:val="FF0000"/>
        </w:rPr>
        <w:t xml:space="preserve">There is some overlap among three of the current </w:t>
      </w:r>
      <w:r>
        <w:rPr>
          <w:color w:val="FF0000"/>
        </w:rPr>
        <w:t xml:space="preserve">DRI </w:t>
      </w:r>
      <w:r w:rsidRPr="009446A2">
        <w:rPr>
          <w:color w:val="FF0000"/>
        </w:rPr>
        <w:t xml:space="preserve">policies: Energy and Environmental Building, Site Design and Landscape, and Built Environment. This will need to be addressed in future revisions. </w:t>
      </w:r>
    </w:p>
    <w:p w14:paraId="3EEF2802" w14:textId="77777777" w:rsidR="00C43B8A" w:rsidRPr="009446A2" w:rsidRDefault="00C43B8A" w:rsidP="00C43B8A">
      <w:pPr>
        <w:pStyle w:val="CommentText"/>
        <w:rPr>
          <w:color w:val="FF0000"/>
        </w:rPr>
      </w:pPr>
    </w:p>
    <w:p w14:paraId="489FD3CD" w14:textId="4632B0C6" w:rsidR="00C43B8A" w:rsidRPr="000B7AEE" w:rsidRDefault="00C43B8A" w:rsidP="00C43B8A">
      <w:pPr>
        <w:pStyle w:val="CommentText"/>
        <w:rPr>
          <w:color w:val="FF0000"/>
        </w:rPr>
      </w:pPr>
      <w:r w:rsidRPr="009446A2">
        <w:rPr>
          <w:color w:val="FF0000"/>
        </w:rPr>
        <w:t>Concerns surrounding carbon capture and the CO</w:t>
      </w:r>
      <w:r w:rsidRPr="00701D8B">
        <w:rPr>
          <w:color w:val="FF0000"/>
          <w:vertAlign w:val="subscript"/>
        </w:rPr>
        <w:t>2</w:t>
      </w:r>
      <w:r w:rsidRPr="009446A2">
        <w:rPr>
          <w:color w:val="FF0000"/>
        </w:rPr>
        <w:t xml:space="preserve"> absorption value of land on the Vineyard will likely be addressed by way of revisions to the Open Space Preservation Policy. MVC staff has begun identifying methods for calculating the CO</w:t>
      </w:r>
      <w:r w:rsidRPr="00701D8B">
        <w:rPr>
          <w:color w:val="FF0000"/>
          <w:vertAlign w:val="subscript"/>
        </w:rPr>
        <w:t>2</w:t>
      </w:r>
      <w:r w:rsidRPr="009446A2">
        <w:rPr>
          <w:color w:val="FF0000"/>
        </w:rPr>
        <w:t xml:space="preserve"> absorption value of forests, wetlands and other </w:t>
      </w:r>
      <w:r>
        <w:rPr>
          <w:color w:val="FF0000"/>
        </w:rPr>
        <w:t>land types</w:t>
      </w:r>
      <w:r w:rsidRPr="009446A2">
        <w:rPr>
          <w:color w:val="FF0000"/>
        </w:rPr>
        <w:t xml:space="preserve"> on the Island. </w:t>
      </w:r>
    </w:p>
    <w:p w14:paraId="5D877DF5" w14:textId="368D4AEC" w:rsidR="00C43B8A" w:rsidRDefault="00C43B8A">
      <w:pPr>
        <w:pStyle w:val="CommentText"/>
      </w:pPr>
    </w:p>
  </w:comment>
  <w:comment w:id="1" w:author="Alex Elvin" w:date="2020-08-13T14:57:00Z" w:initials="AE">
    <w:p w14:paraId="60FE0D11" w14:textId="2752BAA8" w:rsidR="00C43B8A" w:rsidRDefault="00C43B8A">
      <w:pPr>
        <w:pStyle w:val="CommentText"/>
      </w:pPr>
      <w:r>
        <w:rPr>
          <w:rStyle w:val="CommentReference"/>
        </w:rPr>
        <w:annotationRef/>
      </w:r>
      <w:r w:rsidRPr="009446A2">
        <w:rPr>
          <w:color w:val="FF0000"/>
        </w:rPr>
        <w:t>This language is generally the same for all DRI policies: Open Space Preservation (2006), Energy and Environmental Building (2008)</w:t>
      </w:r>
      <w:r>
        <w:rPr>
          <w:color w:val="FF0000"/>
        </w:rPr>
        <w:t>,</w:t>
      </w:r>
      <w:r w:rsidRPr="009446A2">
        <w:rPr>
          <w:color w:val="FF0000"/>
        </w:rPr>
        <w:t xml:space="preserve"> Site Design and Landscape (2012), Built Environment (2015), Demolition of Historic Structures (2017)</w:t>
      </w:r>
      <w:r>
        <w:rPr>
          <w:color w:val="FF0000"/>
        </w:rPr>
        <w:t xml:space="preserve">, </w:t>
      </w:r>
      <w:r w:rsidRPr="009446A2">
        <w:rPr>
          <w:color w:val="FF0000"/>
        </w:rPr>
        <w:t xml:space="preserve">Water Quality (2018), </w:t>
      </w:r>
      <w:r>
        <w:rPr>
          <w:color w:val="FF0000"/>
        </w:rPr>
        <w:t xml:space="preserve">and </w:t>
      </w:r>
      <w:r w:rsidRPr="009446A2">
        <w:rPr>
          <w:color w:val="FF0000"/>
        </w:rPr>
        <w:t>Housing (2019)</w:t>
      </w:r>
      <w:r>
        <w:rPr>
          <w:color w:val="FF0000"/>
        </w:rPr>
        <w:t xml:space="preserve">. </w:t>
      </w:r>
      <w:r w:rsidRPr="009446A2">
        <w:rPr>
          <w:color w:val="FF0000"/>
        </w:rPr>
        <w:t xml:space="preserve"> </w:t>
      </w:r>
    </w:p>
  </w:comment>
  <w:comment w:id="2" w:author="Alex Elvin" w:date="2020-08-13T14:57:00Z" w:initials="AE">
    <w:p w14:paraId="3B47BC0C" w14:textId="77777777" w:rsidR="00C43B8A" w:rsidRPr="00C014D5" w:rsidRDefault="00C43B8A" w:rsidP="00C43B8A">
      <w:pPr>
        <w:pStyle w:val="CommentText"/>
        <w:rPr>
          <w:color w:val="FF0000"/>
        </w:rPr>
      </w:pPr>
      <w:r>
        <w:rPr>
          <w:rStyle w:val="CommentReference"/>
        </w:rPr>
        <w:annotationRef/>
      </w:r>
      <w:r w:rsidRPr="00A970BA">
        <w:rPr>
          <w:color w:val="FF0000"/>
        </w:rPr>
        <w:t>The MVC Climate Action Task Force has recently completed a series of working papers on the Island’s energy use, including one on buildings and HVAC</w:t>
      </w:r>
      <w:r>
        <w:rPr>
          <w:color w:val="FF0000"/>
        </w:rPr>
        <w:t xml:space="preserve">. </w:t>
      </w:r>
      <w:hyperlink r:id="rId1" w:history="1">
        <w:r w:rsidRPr="00C014D5">
          <w:rPr>
            <w:rStyle w:val="Hyperlink"/>
          </w:rPr>
          <w:t>Click here.</w:t>
        </w:r>
      </w:hyperlink>
      <w:r>
        <w:rPr>
          <w:color w:val="FF0000"/>
        </w:rPr>
        <w:t xml:space="preserve"> </w:t>
      </w:r>
    </w:p>
    <w:p w14:paraId="7DBADA72" w14:textId="4A05EF20" w:rsidR="00C43B8A" w:rsidRDefault="00C43B8A">
      <w:pPr>
        <w:pStyle w:val="CommentText"/>
      </w:pPr>
    </w:p>
  </w:comment>
  <w:comment w:id="3" w:author="Alex Elvin" w:date="2020-08-13T14:58:00Z" w:initials="AE">
    <w:p w14:paraId="4B0D2023" w14:textId="77777777" w:rsidR="00C43B8A" w:rsidRPr="009446A2" w:rsidRDefault="00C43B8A" w:rsidP="00C43B8A">
      <w:pPr>
        <w:pStyle w:val="CommentText"/>
        <w:rPr>
          <w:color w:val="FF0000"/>
        </w:rPr>
      </w:pPr>
      <w:r>
        <w:rPr>
          <w:rStyle w:val="CommentReference"/>
        </w:rPr>
        <w:annotationRef/>
      </w:r>
      <w:r w:rsidRPr="009446A2">
        <w:rPr>
          <w:color w:val="FF0000"/>
        </w:rPr>
        <w:t xml:space="preserve">This approach was taken in part so as not to conflict with the </w:t>
      </w:r>
      <w:r>
        <w:rPr>
          <w:color w:val="FF0000"/>
        </w:rPr>
        <w:t>S</w:t>
      </w:r>
      <w:r w:rsidRPr="009446A2">
        <w:rPr>
          <w:color w:val="FF0000"/>
        </w:rPr>
        <w:t xml:space="preserve">tate </w:t>
      </w:r>
      <w:r>
        <w:rPr>
          <w:color w:val="FF0000"/>
        </w:rPr>
        <w:t>B</w:t>
      </w:r>
      <w:r w:rsidRPr="009446A2">
        <w:rPr>
          <w:color w:val="FF0000"/>
        </w:rPr>
        <w:t xml:space="preserve">uilding </w:t>
      </w:r>
      <w:r>
        <w:rPr>
          <w:color w:val="FF0000"/>
        </w:rPr>
        <w:t>C</w:t>
      </w:r>
      <w:r w:rsidRPr="009446A2">
        <w:rPr>
          <w:color w:val="FF0000"/>
        </w:rPr>
        <w:t xml:space="preserve">ode, which is known to supersede local ordinances and bylaws. Applicants can choose from a menu of options to meet the three goals stated above. None of the options are mandatory, although meeting the three goals (enough to satisfy the commission) is. The Cape Cod Regional Policy Plan takes a similar approach. </w:t>
      </w:r>
    </w:p>
    <w:p w14:paraId="5196AF43" w14:textId="77777777" w:rsidR="00C43B8A" w:rsidRDefault="00C43B8A" w:rsidP="00C43B8A">
      <w:pPr>
        <w:pStyle w:val="CommentText"/>
      </w:pPr>
    </w:p>
    <w:p w14:paraId="1CCE814C" w14:textId="2AE44E64" w:rsidR="00C43B8A" w:rsidRPr="00A970BA" w:rsidRDefault="00C43B8A" w:rsidP="00C43B8A">
      <w:pPr>
        <w:pStyle w:val="CommentText"/>
        <w:rPr>
          <w:color w:val="FF0000"/>
        </w:rPr>
      </w:pPr>
      <w:r w:rsidRPr="00A970BA">
        <w:rPr>
          <w:color w:val="FF0000"/>
        </w:rPr>
        <w:t>We are aware of the AG’s recent decision to deny the proposed bylaw in Brookline that would ban natural gas infrastructure in new construction</w:t>
      </w:r>
      <w:r>
        <w:rPr>
          <w:color w:val="FF0000"/>
        </w:rPr>
        <w:t xml:space="preserve">. </w:t>
      </w:r>
      <w:r w:rsidRPr="00A970BA">
        <w:rPr>
          <w:color w:val="FF0000"/>
        </w:rPr>
        <w:t xml:space="preserve">While this </w:t>
      </w:r>
      <w:r w:rsidRPr="00A970BA">
        <w:rPr>
          <w:noProof/>
          <w:color w:val="FF0000"/>
        </w:rPr>
        <w:t xml:space="preserve">DRI </w:t>
      </w:r>
      <w:r w:rsidRPr="00A970BA">
        <w:rPr>
          <w:color w:val="FF0000"/>
        </w:rPr>
        <w:t>policy is framed as guidance for applicants</w:t>
      </w:r>
      <w:r>
        <w:rPr>
          <w:color w:val="FF0000"/>
        </w:rPr>
        <w:t xml:space="preserve">, </w:t>
      </w:r>
      <w:r w:rsidRPr="00A970BA">
        <w:rPr>
          <w:color w:val="FF0000"/>
        </w:rPr>
        <w:t xml:space="preserve">we </w:t>
      </w:r>
      <w:r w:rsidR="00D15AB7">
        <w:rPr>
          <w:color w:val="FF0000"/>
        </w:rPr>
        <w:t>have</w:t>
      </w:r>
      <w:r w:rsidRPr="00A970BA">
        <w:rPr>
          <w:color w:val="FF0000"/>
        </w:rPr>
        <w:t xml:space="preserve"> consult</w:t>
      </w:r>
      <w:r w:rsidR="00D15AB7">
        <w:rPr>
          <w:color w:val="FF0000"/>
        </w:rPr>
        <w:t>ed</w:t>
      </w:r>
      <w:r w:rsidRPr="00A970BA">
        <w:rPr>
          <w:color w:val="FF0000"/>
        </w:rPr>
        <w:t xml:space="preserve"> with MVC’s legal counsel to make sure the policy does not conflict with existing statewide uniform regulations such as the Building Code</w:t>
      </w:r>
      <w:r>
        <w:rPr>
          <w:color w:val="FF0000"/>
        </w:rPr>
        <w:t xml:space="preserve"> and Gas Code. </w:t>
      </w:r>
    </w:p>
    <w:p w14:paraId="3942FFED" w14:textId="77777777" w:rsidR="00C43B8A" w:rsidRPr="00A970BA" w:rsidRDefault="00C43B8A" w:rsidP="00C43B8A">
      <w:pPr>
        <w:pStyle w:val="CommentText"/>
        <w:rPr>
          <w:color w:val="FF0000"/>
        </w:rPr>
      </w:pPr>
    </w:p>
    <w:p w14:paraId="5A60ED3B" w14:textId="77777777" w:rsidR="00C43B8A" w:rsidRDefault="00C43B8A" w:rsidP="00C43B8A">
      <w:pPr>
        <w:pStyle w:val="CommentText"/>
        <w:rPr>
          <w:color w:val="FF0000"/>
        </w:rPr>
      </w:pPr>
      <w:r w:rsidRPr="00A970BA">
        <w:rPr>
          <w:color w:val="FF0000"/>
        </w:rPr>
        <w:t xml:space="preserve">The current policy from 2008 </w:t>
      </w:r>
      <w:r>
        <w:rPr>
          <w:color w:val="FF0000"/>
        </w:rPr>
        <w:t xml:space="preserve">does </w:t>
      </w:r>
      <w:r w:rsidRPr="00A970BA">
        <w:rPr>
          <w:color w:val="FF0000"/>
        </w:rPr>
        <w:t>include requirements that go beyond the Building Code, but the policy has remained largely unused and therefore unchallenged.</w:t>
      </w:r>
    </w:p>
    <w:p w14:paraId="5379CADF" w14:textId="77777777" w:rsidR="00C43B8A" w:rsidRDefault="00C43B8A" w:rsidP="00C43B8A">
      <w:pPr>
        <w:pStyle w:val="CommentText"/>
      </w:pPr>
    </w:p>
    <w:p w14:paraId="0268B012" w14:textId="77777777" w:rsidR="00C43B8A" w:rsidRDefault="00C43B8A" w:rsidP="00C43B8A">
      <w:pPr>
        <w:pStyle w:val="CommentText"/>
      </w:pPr>
      <w:r w:rsidRPr="009446A2">
        <w:rPr>
          <w:color w:val="FF0000"/>
        </w:rPr>
        <w:t xml:space="preserve">It is our understanding that the </w:t>
      </w:r>
      <w:r>
        <w:rPr>
          <w:color w:val="FF0000"/>
        </w:rPr>
        <w:t xml:space="preserve">local </w:t>
      </w:r>
      <w:r w:rsidRPr="009446A2">
        <w:rPr>
          <w:color w:val="FF0000"/>
        </w:rPr>
        <w:t xml:space="preserve">building industry has </w:t>
      </w:r>
      <w:r>
        <w:rPr>
          <w:color w:val="FF0000"/>
        </w:rPr>
        <w:t xml:space="preserve">moved mostly </w:t>
      </w:r>
      <w:r w:rsidRPr="009446A2">
        <w:rPr>
          <w:color w:val="FF0000"/>
        </w:rPr>
        <w:t xml:space="preserve">toward all-electric design for reasons of cost and efficiency, so the all-electric component of the policy is unlikely to be a hard sell in that regard. </w:t>
      </w:r>
    </w:p>
    <w:p w14:paraId="0D5B7FFD" w14:textId="05375AF7" w:rsidR="00C43B8A" w:rsidRDefault="00C43B8A">
      <w:pPr>
        <w:pStyle w:val="CommentText"/>
      </w:pPr>
    </w:p>
  </w:comment>
  <w:comment w:id="4" w:author="Alex Elvin" w:date="2020-08-13T14:58:00Z" w:initials="AE">
    <w:p w14:paraId="179B5FB4" w14:textId="7CCFB757" w:rsidR="00C43B8A" w:rsidRDefault="00C43B8A">
      <w:pPr>
        <w:pStyle w:val="CommentText"/>
      </w:pPr>
      <w:r>
        <w:rPr>
          <w:rStyle w:val="CommentReference"/>
        </w:rPr>
        <w:annotationRef/>
      </w:r>
      <w:r w:rsidRPr="009446A2">
        <w:rPr>
          <w:color w:val="FF0000"/>
        </w:rPr>
        <w:t>These are listed in order of importance.</w:t>
      </w:r>
    </w:p>
  </w:comment>
  <w:comment w:id="5" w:author="Alex Elvin" w:date="2020-08-13T14:58:00Z" w:initials="AE">
    <w:p w14:paraId="6C7EB614" w14:textId="77777777" w:rsidR="00C43B8A" w:rsidRPr="00A970BA" w:rsidRDefault="00C43B8A" w:rsidP="00C43B8A">
      <w:pPr>
        <w:pStyle w:val="CommentText"/>
        <w:rPr>
          <w:color w:val="FF0000"/>
        </w:rPr>
      </w:pPr>
      <w:r>
        <w:rPr>
          <w:rStyle w:val="CommentReference"/>
        </w:rPr>
        <w:annotationRef/>
      </w:r>
      <w:r w:rsidRPr="00A970BA">
        <w:rPr>
          <w:color w:val="FF0000"/>
        </w:rPr>
        <w:t xml:space="preserve">A central goal from the outset was to encourage all-electric design for </w:t>
      </w:r>
      <w:r>
        <w:rPr>
          <w:color w:val="FF0000"/>
        </w:rPr>
        <w:t>buildings</w:t>
      </w:r>
      <w:r w:rsidRPr="00A970BA">
        <w:rPr>
          <w:color w:val="FF0000"/>
        </w:rPr>
        <w:t>, in part because MA utilities are required to increase their portion of renewable energy each year, and electric power is more efficient than fossil fuel</w:t>
      </w:r>
      <w:r>
        <w:rPr>
          <w:color w:val="FF0000"/>
        </w:rPr>
        <w:t>s</w:t>
      </w:r>
      <w:r w:rsidRPr="00A970BA">
        <w:rPr>
          <w:color w:val="FF0000"/>
        </w:rPr>
        <w:t xml:space="preserve"> in terms of travel to and from the Island. The Island has no natural gas pipelines.</w:t>
      </w:r>
    </w:p>
    <w:p w14:paraId="541BFB60" w14:textId="77777777" w:rsidR="00C43B8A" w:rsidRPr="00A970BA" w:rsidRDefault="00C43B8A" w:rsidP="00C43B8A">
      <w:pPr>
        <w:pStyle w:val="CommentText"/>
        <w:rPr>
          <w:color w:val="FF0000"/>
        </w:rPr>
      </w:pPr>
    </w:p>
    <w:p w14:paraId="5087711C" w14:textId="77777777" w:rsidR="00C43B8A" w:rsidRPr="00BB246B" w:rsidRDefault="00C43B8A" w:rsidP="00C43B8A">
      <w:pPr>
        <w:pStyle w:val="CommentText"/>
        <w:rPr>
          <w:color w:val="FF0000"/>
        </w:rPr>
      </w:pPr>
      <w:r w:rsidRPr="00A970BA">
        <w:rPr>
          <w:color w:val="FF0000"/>
        </w:rPr>
        <w:t>The MVC C</w:t>
      </w:r>
      <w:r>
        <w:rPr>
          <w:color w:val="FF0000"/>
        </w:rPr>
        <w:t>limate Action Task Force</w:t>
      </w:r>
      <w:r w:rsidRPr="00A970BA">
        <w:rPr>
          <w:color w:val="FF0000"/>
        </w:rPr>
        <w:t xml:space="preserve"> has partnered with a team of Eversource engineers on long-term planning surrounding the Island’s electricity usage and what that will mean for infrastructure needs in the future. </w:t>
      </w:r>
    </w:p>
    <w:p w14:paraId="62228F7D" w14:textId="770B13D6" w:rsidR="00C43B8A" w:rsidRDefault="00C43B8A">
      <w:pPr>
        <w:pStyle w:val="CommentText"/>
      </w:pPr>
    </w:p>
  </w:comment>
  <w:comment w:id="6" w:author="Alex Elvin" w:date="2020-08-13T15:00:00Z" w:initials="AE">
    <w:p w14:paraId="62374E36" w14:textId="77777777" w:rsidR="00C43B8A" w:rsidRPr="00A970BA" w:rsidRDefault="00C43B8A" w:rsidP="00C43B8A">
      <w:pPr>
        <w:pStyle w:val="CommentText"/>
        <w:rPr>
          <w:color w:val="FF0000"/>
        </w:rPr>
      </w:pPr>
      <w:r>
        <w:rPr>
          <w:rStyle w:val="CommentReference"/>
        </w:rPr>
        <w:annotationRef/>
      </w:r>
      <w:r w:rsidRPr="00A970BA">
        <w:rPr>
          <w:noProof/>
          <w:color w:val="FF0000"/>
        </w:rPr>
        <w:t xml:space="preserve">Adoption of the MA Strech Code is a requirement for Green Communities Act designation, which four Island towns have achieved. </w:t>
      </w:r>
      <w:r>
        <w:rPr>
          <w:color w:val="FF0000"/>
        </w:rPr>
        <w:t>(</w:t>
      </w:r>
      <w:r w:rsidRPr="00A970BA">
        <w:rPr>
          <w:color w:val="FF0000"/>
        </w:rPr>
        <w:t xml:space="preserve">Edgartown and Oak Bluffs </w:t>
      </w:r>
      <w:r>
        <w:rPr>
          <w:color w:val="FF0000"/>
        </w:rPr>
        <w:t>are working toward the designation</w:t>
      </w:r>
      <w:r w:rsidRPr="00A970BA">
        <w:rPr>
          <w:color w:val="FF0000"/>
        </w:rPr>
        <w:t>.</w:t>
      </w:r>
      <w:r>
        <w:rPr>
          <w:color w:val="FF0000"/>
        </w:rPr>
        <w:t xml:space="preserve">) Massachusetts has adopted the 2018 IECC. </w:t>
      </w:r>
    </w:p>
    <w:p w14:paraId="7EC059E3" w14:textId="77777777" w:rsidR="00C43B8A" w:rsidRPr="00A970BA" w:rsidRDefault="00C43B8A" w:rsidP="00C43B8A">
      <w:pPr>
        <w:pStyle w:val="CommentText"/>
        <w:rPr>
          <w:color w:val="FF0000"/>
        </w:rPr>
      </w:pPr>
    </w:p>
    <w:p w14:paraId="3445455D" w14:textId="77777777" w:rsidR="00C43B8A" w:rsidRPr="00A970BA" w:rsidRDefault="00C43B8A" w:rsidP="00C43B8A">
      <w:pPr>
        <w:pStyle w:val="CommentText"/>
        <w:rPr>
          <w:color w:val="FF0000"/>
        </w:rPr>
      </w:pPr>
      <w:r w:rsidRPr="00A970BA">
        <w:rPr>
          <w:color w:val="FF0000"/>
        </w:rPr>
        <w:t xml:space="preserve">We had originally proposed a HERS rating of 0 for all new residential construction, in part because that would require 100% onsite renewable generation. However, we decided that the all-electric and onsite renewable provisions </w:t>
      </w:r>
      <w:r>
        <w:rPr>
          <w:color w:val="FF0000"/>
        </w:rPr>
        <w:t xml:space="preserve">would </w:t>
      </w:r>
      <w:r w:rsidRPr="00A970BA">
        <w:rPr>
          <w:color w:val="FF0000"/>
        </w:rPr>
        <w:t>achieve the same goal</w:t>
      </w:r>
      <w:r>
        <w:rPr>
          <w:color w:val="FF0000"/>
        </w:rPr>
        <w:t>s</w:t>
      </w:r>
      <w:r w:rsidRPr="00A970BA">
        <w:rPr>
          <w:color w:val="FF0000"/>
        </w:rPr>
        <w:t xml:space="preserve">. </w:t>
      </w:r>
      <w:r>
        <w:rPr>
          <w:color w:val="FF0000"/>
        </w:rPr>
        <w:t>(</w:t>
      </w:r>
      <w:r w:rsidRPr="00A970BA">
        <w:rPr>
          <w:color w:val="FF0000"/>
        </w:rPr>
        <w:t xml:space="preserve">Complying </w:t>
      </w:r>
      <w:r>
        <w:rPr>
          <w:color w:val="FF0000"/>
        </w:rPr>
        <w:t xml:space="preserve">only </w:t>
      </w:r>
      <w:r w:rsidRPr="00A970BA">
        <w:rPr>
          <w:color w:val="FF0000"/>
        </w:rPr>
        <w:t>with the Stretch Code would equal a HERS rating of about 55.</w:t>
      </w:r>
      <w:r>
        <w:rPr>
          <w:color w:val="FF0000"/>
        </w:rPr>
        <w:t>)</w:t>
      </w:r>
      <w:r w:rsidRPr="00A970BA">
        <w:rPr>
          <w:color w:val="FF0000"/>
        </w:rPr>
        <w:t xml:space="preserve"> </w:t>
      </w:r>
    </w:p>
    <w:p w14:paraId="6082C9D7" w14:textId="77777777" w:rsidR="00C43B8A" w:rsidRPr="00A970BA" w:rsidRDefault="00C43B8A" w:rsidP="00C43B8A">
      <w:pPr>
        <w:pStyle w:val="CommentText"/>
        <w:rPr>
          <w:color w:val="FF0000"/>
        </w:rPr>
      </w:pPr>
    </w:p>
    <w:p w14:paraId="14861AC5" w14:textId="77777777" w:rsidR="00C43B8A" w:rsidRPr="00A970BA" w:rsidRDefault="00C43B8A" w:rsidP="00C43B8A">
      <w:pPr>
        <w:pStyle w:val="CommentText"/>
        <w:rPr>
          <w:noProof/>
          <w:color w:val="FF0000"/>
        </w:rPr>
      </w:pPr>
      <w:r w:rsidRPr="00A970BA">
        <w:rPr>
          <w:color w:val="FF0000"/>
        </w:rPr>
        <w:t xml:space="preserve">The committee considered applying other </w:t>
      </w:r>
      <w:r w:rsidRPr="00A970BA">
        <w:rPr>
          <w:noProof/>
          <w:color w:val="FF0000"/>
        </w:rPr>
        <w:t>rating syst</w:t>
      </w:r>
      <w:r>
        <w:rPr>
          <w:noProof/>
          <w:color w:val="FF0000"/>
        </w:rPr>
        <w:t>e</w:t>
      </w:r>
      <w:r w:rsidRPr="00A970BA">
        <w:rPr>
          <w:noProof/>
          <w:color w:val="FF0000"/>
        </w:rPr>
        <w:t xml:space="preserve">ms </w:t>
      </w:r>
      <w:r w:rsidRPr="00A970BA">
        <w:rPr>
          <w:color w:val="FF0000"/>
        </w:rPr>
        <w:t xml:space="preserve">such as </w:t>
      </w:r>
      <w:r w:rsidRPr="00A970BA">
        <w:rPr>
          <w:noProof/>
          <w:color w:val="FF0000"/>
        </w:rPr>
        <w:t xml:space="preserve">LEED, </w:t>
      </w:r>
      <w:r w:rsidRPr="00A970BA">
        <w:rPr>
          <w:color w:val="FF0000"/>
        </w:rPr>
        <w:t>Green Globes</w:t>
      </w:r>
      <w:r w:rsidRPr="00A970BA">
        <w:rPr>
          <w:noProof/>
          <w:color w:val="FF0000"/>
        </w:rPr>
        <w:t>,</w:t>
      </w:r>
      <w:r w:rsidRPr="00A970BA">
        <w:rPr>
          <w:color w:val="FF0000"/>
        </w:rPr>
        <w:t xml:space="preserve"> and </w:t>
      </w:r>
      <w:proofErr w:type="spellStart"/>
      <w:r w:rsidRPr="00A970BA">
        <w:rPr>
          <w:color w:val="FF0000"/>
        </w:rPr>
        <w:t>EarthCraft</w:t>
      </w:r>
      <w:proofErr w:type="spellEnd"/>
      <w:r w:rsidRPr="00A970BA">
        <w:rPr>
          <w:noProof/>
          <w:color w:val="FF0000"/>
        </w:rPr>
        <w:t xml:space="preserve">; and various </w:t>
      </w:r>
      <w:r>
        <w:rPr>
          <w:noProof/>
          <w:color w:val="FF0000"/>
        </w:rPr>
        <w:t xml:space="preserve">building </w:t>
      </w:r>
      <w:r w:rsidRPr="00A970BA">
        <w:rPr>
          <w:noProof/>
          <w:color w:val="FF0000"/>
        </w:rPr>
        <w:t>codes including</w:t>
      </w:r>
      <w:r w:rsidRPr="00A970BA">
        <w:rPr>
          <w:color w:val="FF0000"/>
        </w:rPr>
        <w:t xml:space="preserve"> the 2018 International Green Construction Code, and AHRAE </w:t>
      </w:r>
      <w:r w:rsidRPr="00A970BA">
        <w:rPr>
          <w:noProof/>
          <w:color w:val="FF0000"/>
        </w:rPr>
        <w:t xml:space="preserve">Standards 90.1 and </w:t>
      </w:r>
      <w:r w:rsidRPr="00A970BA">
        <w:rPr>
          <w:color w:val="FF0000"/>
        </w:rPr>
        <w:t>189.1</w:t>
      </w:r>
      <w:r w:rsidRPr="00A970BA">
        <w:rPr>
          <w:noProof/>
          <w:color w:val="FF0000"/>
        </w:rPr>
        <w:t xml:space="preserve">. Proving compliance with 189.1 could be epecially expensive for developers, and AHRAE standards are generally only applied in communities that have formally adopted them. </w:t>
      </w:r>
    </w:p>
    <w:p w14:paraId="77BDACFD" w14:textId="77777777" w:rsidR="00C43B8A" w:rsidRPr="00A970BA" w:rsidRDefault="00C43B8A" w:rsidP="00C43B8A">
      <w:pPr>
        <w:pStyle w:val="CommentText"/>
        <w:rPr>
          <w:noProof/>
          <w:color w:val="FF0000"/>
        </w:rPr>
      </w:pPr>
    </w:p>
    <w:p w14:paraId="42A2534E" w14:textId="77777777" w:rsidR="00C43B8A" w:rsidRPr="00A970BA" w:rsidRDefault="00C43B8A" w:rsidP="00C43B8A">
      <w:pPr>
        <w:pStyle w:val="CommentText"/>
        <w:rPr>
          <w:color w:val="FF0000"/>
        </w:rPr>
      </w:pPr>
      <w:r w:rsidRPr="00A970BA">
        <w:rPr>
          <w:color w:val="FF0000"/>
        </w:rPr>
        <w:t xml:space="preserve">Various benchmarking tools were explored for the commercial section of this policy, including Commercial Prototype Building Models, </w:t>
      </w:r>
      <w:proofErr w:type="spellStart"/>
      <w:r w:rsidRPr="00A970BA">
        <w:rPr>
          <w:color w:val="FF0000"/>
        </w:rPr>
        <w:t>EnergyPlus</w:t>
      </w:r>
      <w:proofErr w:type="spellEnd"/>
      <w:r w:rsidRPr="00A970BA">
        <w:rPr>
          <w:color w:val="FF0000"/>
        </w:rPr>
        <w:t xml:space="preserve">, Energy Star Portfolio Manager, </w:t>
      </w:r>
      <w:proofErr w:type="spellStart"/>
      <w:r w:rsidRPr="00A970BA">
        <w:rPr>
          <w:color w:val="FF0000"/>
        </w:rPr>
        <w:t>FirstView</w:t>
      </w:r>
      <w:proofErr w:type="spellEnd"/>
      <w:r w:rsidRPr="00A970BA">
        <w:rPr>
          <w:color w:val="FF0000"/>
        </w:rPr>
        <w:t xml:space="preserve">, and others. </w:t>
      </w:r>
    </w:p>
    <w:p w14:paraId="6862B8AA" w14:textId="77777777" w:rsidR="00C43B8A" w:rsidRPr="00A970BA" w:rsidRDefault="00C43B8A" w:rsidP="00C43B8A">
      <w:pPr>
        <w:pStyle w:val="CommentText"/>
        <w:rPr>
          <w:color w:val="FF0000"/>
        </w:rPr>
      </w:pPr>
    </w:p>
    <w:p w14:paraId="2E535017" w14:textId="77777777" w:rsidR="00C43B8A" w:rsidRPr="00A970BA" w:rsidRDefault="00C43B8A" w:rsidP="00C43B8A">
      <w:pPr>
        <w:rPr>
          <w:color w:val="FF0000"/>
          <w:u w:val="single"/>
        </w:rPr>
      </w:pPr>
      <w:r w:rsidRPr="00A970BA">
        <w:rPr>
          <w:color w:val="FF0000"/>
        </w:rPr>
        <w:t>Energy Star Portfolio track</w:t>
      </w:r>
      <w:r w:rsidRPr="00A970BA">
        <w:rPr>
          <w:noProof/>
          <w:color w:val="FF0000"/>
        </w:rPr>
        <w:t>s</w:t>
      </w:r>
      <w:r w:rsidRPr="00A970BA">
        <w:rPr>
          <w:color w:val="FF0000"/>
        </w:rPr>
        <w:t xml:space="preserve"> energy consumption and GHG emissions for any building</w:t>
      </w:r>
      <w:r w:rsidRPr="00A970BA">
        <w:rPr>
          <w:noProof/>
          <w:color w:val="FF0000"/>
        </w:rPr>
        <w:t xml:space="preserve">, including 17 different commercial property types. It applies a </w:t>
      </w:r>
      <w:r w:rsidRPr="00A970BA">
        <w:rPr>
          <w:color w:val="FF0000"/>
        </w:rPr>
        <w:t>score of 1-100</w:t>
      </w:r>
      <w:r>
        <w:rPr>
          <w:color w:val="FF0000"/>
        </w:rPr>
        <w:t xml:space="preserve">, with </w:t>
      </w:r>
      <w:r w:rsidRPr="00A970BA">
        <w:rPr>
          <w:color w:val="FF0000"/>
        </w:rPr>
        <w:t xml:space="preserve">50 </w:t>
      </w:r>
      <w:r>
        <w:rPr>
          <w:color w:val="FF0000"/>
        </w:rPr>
        <w:t xml:space="preserve">representing </w:t>
      </w:r>
      <w:r w:rsidRPr="00A970BA">
        <w:rPr>
          <w:color w:val="FF0000"/>
        </w:rPr>
        <w:t>median energy performance</w:t>
      </w:r>
      <w:r>
        <w:rPr>
          <w:color w:val="FF0000"/>
        </w:rPr>
        <w:t xml:space="preserve">, and </w:t>
      </w:r>
      <w:r w:rsidRPr="00A970BA">
        <w:rPr>
          <w:color w:val="FF0000"/>
        </w:rPr>
        <w:t xml:space="preserve">75 </w:t>
      </w:r>
      <w:r>
        <w:rPr>
          <w:color w:val="FF0000"/>
        </w:rPr>
        <w:t>and above</w:t>
      </w:r>
      <w:r w:rsidRPr="00A970BA">
        <w:rPr>
          <w:color w:val="FF0000"/>
        </w:rPr>
        <w:t xml:space="preserve"> eligible for Energy Star certification</w:t>
      </w:r>
      <w:r>
        <w:rPr>
          <w:color w:val="FF0000"/>
        </w:rPr>
        <w:t>.</w:t>
      </w:r>
      <w:r w:rsidRPr="00A970BA">
        <w:rPr>
          <w:color w:val="FF0000"/>
        </w:rPr>
        <w:t xml:space="preserve"> Developers of many commercial building types can get certified in the design phase (Designed to Earn the Energy Star certification</w:t>
      </w:r>
      <w:r>
        <w:rPr>
          <w:color w:val="FF0000"/>
        </w:rPr>
        <w:t>, or DEES</w:t>
      </w:r>
      <w:r w:rsidRPr="00A970BA">
        <w:rPr>
          <w:color w:val="FF0000"/>
        </w:rPr>
        <w:t>). To earn DEES</w:t>
      </w:r>
      <w:r>
        <w:rPr>
          <w:color w:val="FF0000"/>
        </w:rPr>
        <w:t xml:space="preserve"> certification</w:t>
      </w:r>
      <w:r w:rsidRPr="00A970BA">
        <w:rPr>
          <w:color w:val="FF0000"/>
        </w:rPr>
        <w:t xml:space="preserve">, a building must be at least 5,000 square feet (except for offices, banks, warehouses, and some other uses), operate at least 30 hours per week, and meet other criteria, including having construction documents that are at least 95% complete. Third-party modeling software is used to estimate the energy use of the building. There is no cost to apply for the DEES certification, and it takes about 2 weeks for Energy Star to review an application. The DEES certification is not available for renovations or additions that amount to less than 50% of the square footage of an existing property. </w:t>
      </w:r>
    </w:p>
    <w:p w14:paraId="4D343F46" w14:textId="77777777" w:rsidR="00C43B8A" w:rsidRPr="00A970BA" w:rsidRDefault="00C43B8A" w:rsidP="00C43B8A">
      <w:pPr>
        <w:rPr>
          <w:color w:val="FF0000"/>
          <w:u w:val="single"/>
        </w:rPr>
      </w:pPr>
    </w:p>
    <w:p w14:paraId="686C2DC1" w14:textId="77777777" w:rsidR="00C43B8A" w:rsidRPr="00A970BA" w:rsidRDefault="00C43B8A" w:rsidP="00C43B8A">
      <w:pPr>
        <w:rPr>
          <w:color w:val="FF0000"/>
        </w:rPr>
      </w:pPr>
      <w:r w:rsidRPr="00A970BA">
        <w:rPr>
          <w:color w:val="FF0000"/>
        </w:rPr>
        <w:t xml:space="preserve">The MVC can use the annual and monthly data that applicants provide post-occupancy to calculate whether DEES-certified buildings would still qualify for Energy Star certification based on actual energy usage.  </w:t>
      </w:r>
    </w:p>
    <w:p w14:paraId="15953FDB" w14:textId="19243057" w:rsidR="00C43B8A" w:rsidRDefault="00C43B8A">
      <w:pPr>
        <w:pStyle w:val="CommentText"/>
      </w:pPr>
    </w:p>
  </w:comment>
  <w:comment w:id="7" w:author="Alex Elvin" w:date="2020-08-13T15:03:00Z" w:initials="AE">
    <w:p w14:paraId="7A6961DC" w14:textId="16C674C0" w:rsidR="00C43B8A" w:rsidRDefault="00C43B8A">
      <w:pPr>
        <w:pStyle w:val="CommentText"/>
      </w:pPr>
      <w:r>
        <w:rPr>
          <w:rStyle w:val="CommentReference"/>
        </w:rPr>
        <w:annotationRef/>
      </w:r>
      <w:r w:rsidRPr="009446A2">
        <w:rPr>
          <w:color w:val="FF0000"/>
        </w:rPr>
        <w:t>Evaluating the extent to which a DRI project aligns with the policy will likely require additional training for MVC staff and/or commissioners. It may also be necessary to assemble a team of at-large building professionals to call upon as needed during DRI reviews.</w:t>
      </w:r>
    </w:p>
  </w:comment>
  <w:comment w:id="8" w:author="Alex Elvin" w:date="2020-08-13T15:03:00Z" w:initials="AE">
    <w:p w14:paraId="251CFD61" w14:textId="0F919D5C" w:rsidR="00C43B8A" w:rsidRDefault="00C43B8A" w:rsidP="00C43B8A">
      <w:pPr>
        <w:pStyle w:val="CommentText"/>
        <w:rPr>
          <w:color w:val="FF0000"/>
        </w:rPr>
      </w:pPr>
      <w:r>
        <w:rPr>
          <w:rStyle w:val="CommentReference"/>
        </w:rPr>
        <w:annotationRef/>
      </w:r>
      <w:r w:rsidRPr="00F62904">
        <w:rPr>
          <w:color w:val="FF0000"/>
        </w:rPr>
        <w:t xml:space="preserve">This section is adapted from the 2008 policy, with the main points condensed for clarity. The focus of both the earlier and revised policies is energy efficiency and renewable energy generation. Future </w:t>
      </w:r>
      <w:r>
        <w:rPr>
          <w:color w:val="FF0000"/>
        </w:rPr>
        <w:t>changes to this and other DRI policies</w:t>
      </w:r>
      <w:r w:rsidRPr="00F62904">
        <w:rPr>
          <w:color w:val="FF0000"/>
        </w:rPr>
        <w:t xml:space="preserve"> may address </w:t>
      </w:r>
      <w:r w:rsidR="00383E2C">
        <w:rPr>
          <w:color w:val="FF0000"/>
        </w:rPr>
        <w:t>planning and design</w:t>
      </w:r>
      <w:r w:rsidRPr="00F62904">
        <w:rPr>
          <w:color w:val="FF0000"/>
        </w:rPr>
        <w:t xml:space="preserve"> principles more concretely</w:t>
      </w:r>
      <w:r>
        <w:rPr>
          <w:color w:val="FF0000"/>
        </w:rPr>
        <w:t xml:space="preserve">. </w:t>
      </w:r>
    </w:p>
    <w:p w14:paraId="64314B07" w14:textId="77777777" w:rsidR="00C43B8A" w:rsidRDefault="00C43B8A" w:rsidP="00C43B8A">
      <w:pPr>
        <w:pStyle w:val="CommentText"/>
        <w:rPr>
          <w:color w:val="FF0000"/>
        </w:rPr>
      </w:pPr>
    </w:p>
    <w:p w14:paraId="52182EBF" w14:textId="77777777" w:rsidR="00C43B8A" w:rsidRDefault="00C43B8A" w:rsidP="00C43B8A">
      <w:pPr>
        <w:pStyle w:val="CommentText"/>
      </w:pPr>
      <w:r w:rsidRPr="009446A2">
        <w:rPr>
          <w:color w:val="FF0000"/>
        </w:rPr>
        <w:t>The size of a building is perhaps the largest factor in determining its carbon footprint, but we left that out.</w:t>
      </w:r>
      <w:r>
        <w:rPr>
          <w:color w:val="FF0000"/>
        </w:rPr>
        <w:t xml:space="preserve"> Proposed changes to the DRI Checklist that focus on building size (section 4.2) are currently on hold while the rest of the changes are reviewed. Checklist item 4.2 will likely be addressed within the next 2-3 years.  </w:t>
      </w:r>
    </w:p>
    <w:p w14:paraId="4B7F75A2" w14:textId="04C6421D" w:rsidR="00C43B8A" w:rsidRDefault="00C43B8A">
      <w:pPr>
        <w:pStyle w:val="CommentText"/>
      </w:pPr>
    </w:p>
  </w:comment>
  <w:comment w:id="9" w:author="Alex Elvin" w:date="2020-08-13T15:03:00Z" w:initials="AE">
    <w:p w14:paraId="2B7962ED" w14:textId="021F7E94" w:rsidR="00C43B8A" w:rsidRDefault="00C43B8A">
      <w:pPr>
        <w:pStyle w:val="CommentText"/>
      </w:pPr>
      <w:r>
        <w:rPr>
          <w:rStyle w:val="CommentReference"/>
        </w:rPr>
        <w:annotationRef/>
      </w:r>
      <w:r w:rsidRPr="00A970BA">
        <w:rPr>
          <w:color w:val="FF0000"/>
        </w:rPr>
        <w:t>The MA Stretch Code already requires solar-ready construction for residential projects.</w:t>
      </w:r>
    </w:p>
  </w:comment>
  <w:comment w:id="10" w:author="Alex Elvin" w:date="2020-08-13T15:04:00Z" w:initials="AE">
    <w:p w14:paraId="66F2607F" w14:textId="77777777" w:rsidR="00C43B8A" w:rsidRPr="009446A2" w:rsidRDefault="00C43B8A" w:rsidP="00C43B8A">
      <w:pPr>
        <w:pStyle w:val="CommentText"/>
        <w:rPr>
          <w:color w:val="FF0000"/>
        </w:rPr>
      </w:pPr>
      <w:r>
        <w:rPr>
          <w:rStyle w:val="CommentReference"/>
        </w:rPr>
        <w:annotationRef/>
      </w:r>
      <w:r w:rsidRPr="009446A2">
        <w:rPr>
          <w:color w:val="FF0000"/>
        </w:rPr>
        <w:t xml:space="preserve">This policy intentionally does not aim to regulate building materials, for which there is no clear-cut standard for </w:t>
      </w:r>
      <w:r>
        <w:rPr>
          <w:color w:val="FF0000"/>
        </w:rPr>
        <w:t>tracking their</w:t>
      </w:r>
      <w:r w:rsidRPr="009446A2">
        <w:rPr>
          <w:color w:val="FF0000"/>
        </w:rPr>
        <w:t xml:space="preserve"> carbon footprint. Future iterations of the policy may tackle this </w:t>
      </w:r>
      <w:r>
        <w:rPr>
          <w:color w:val="FF0000"/>
        </w:rPr>
        <w:t>issue</w:t>
      </w:r>
      <w:r w:rsidRPr="009446A2">
        <w:rPr>
          <w:color w:val="FF0000"/>
        </w:rPr>
        <w:t xml:space="preserve"> more directly. </w:t>
      </w:r>
    </w:p>
    <w:p w14:paraId="11E2B096" w14:textId="7B6CD2FB" w:rsidR="00C43B8A" w:rsidRDefault="00C43B8A">
      <w:pPr>
        <w:pStyle w:val="CommentText"/>
      </w:pPr>
    </w:p>
  </w:comment>
  <w:comment w:id="11" w:author="Alex Elvin" w:date="2020-08-13T15:04:00Z" w:initials="AE">
    <w:p w14:paraId="7A897C13" w14:textId="77777777" w:rsidR="00C43B8A" w:rsidRDefault="00C43B8A" w:rsidP="00C43B8A">
      <w:pPr>
        <w:pStyle w:val="CommentText"/>
      </w:pPr>
      <w:r>
        <w:rPr>
          <w:rStyle w:val="CommentReference"/>
        </w:rPr>
        <w:annotationRef/>
      </w:r>
      <w:r w:rsidRPr="00946379">
        <w:rPr>
          <w:color w:val="FF0000"/>
        </w:rPr>
        <w:t xml:space="preserve">We encourage potential applicants to consult with MVC staff as early in the design phase as possible, in order to avoid major revisions further down the road. </w:t>
      </w:r>
    </w:p>
    <w:p w14:paraId="007C30D5" w14:textId="0769D7B2" w:rsidR="00C43B8A" w:rsidRDefault="00C43B8A">
      <w:pPr>
        <w:pStyle w:val="CommentText"/>
      </w:pPr>
    </w:p>
  </w:comment>
  <w:comment w:id="12" w:author="Alex Elvin" w:date="2020-08-13T15:04:00Z" w:initials="AE">
    <w:p w14:paraId="7DB3E920" w14:textId="77777777" w:rsidR="00C43B8A" w:rsidRPr="00834C00" w:rsidRDefault="00C43B8A" w:rsidP="00C43B8A">
      <w:pPr>
        <w:pStyle w:val="CommentText"/>
        <w:rPr>
          <w:color w:val="FF0000"/>
          <w:sz w:val="16"/>
          <w:szCs w:val="16"/>
        </w:rPr>
      </w:pPr>
      <w:r>
        <w:rPr>
          <w:rStyle w:val="CommentReference"/>
        </w:rPr>
        <w:annotationRef/>
      </w:r>
      <w:r w:rsidRPr="00A970BA">
        <w:rPr>
          <w:color w:val="FF0000"/>
        </w:rPr>
        <w:t xml:space="preserve">Commercial buildings smaller than 100,000 square feet </w:t>
      </w:r>
      <w:r>
        <w:rPr>
          <w:color w:val="FF0000"/>
        </w:rPr>
        <w:t xml:space="preserve">currently </w:t>
      </w:r>
      <w:r w:rsidRPr="00A970BA">
        <w:rPr>
          <w:color w:val="FF0000"/>
        </w:rPr>
        <w:t xml:space="preserve">have no additional requirements beyond the </w:t>
      </w:r>
      <w:r>
        <w:rPr>
          <w:color w:val="FF0000"/>
        </w:rPr>
        <w:t>State</w:t>
      </w:r>
      <w:r w:rsidRPr="00A970BA">
        <w:rPr>
          <w:color w:val="FF0000"/>
        </w:rPr>
        <w:t xml:space="preserve"> Building Code, so other standards were identified for this policy. The HERS system also does not apply to commercial buildings. At least off-Island, commercial buildings smaller than 100,000 square feet </w:t>
      </w:r>
      <w:r>
        <w:rPr>
          <w:color w:val="FF0000"/>
        </w:rPr>
        <w:t>typically</w:t>
      </w:r>
      <w:r w:rsidRPr="00A970BA">
        <w:rPr>
          <w:color w:val="FF0000"/>
        </w:rPr>
        <w:t xml:space="preserve"> </w:t>
      </w:r>
      <w:r>
        <w:rPr>
          <w:color w:val="FF0000"/>
        </w:rPr>
        <w:t>undergo</w:t>
      </w:r>
      <w:r w:rsidRPr="00A970BA">
        <w:rPr>
          <w:color w:val="FF0000"/>
        </w:rPr>
        <w:t xml:space="preserve"> some sort of energy modeling as part of their design, which amounts to “flexible compliance” with the MA </w:t>
      </w:r>
      <w:r>
        <w:rPr>
          <w:color w:val="FF0000"/>
        </w:rPr>
        <w:t>S</w:t>
      </w:r>
      <w:r w:rsidRPr="00A970BA">
        <w:rPr>
          <w:color w:val="FF0000"/>
        </w:rPr>
        <w:t xml:space="preserve">tretch </w:t>
      </w:r>
      <w:r>
        <w:rPr>
          <w:color w:val="FF0000"/>
        </w:rPr>
        <w:t>C</w:t>
      </w:r>
      <w:r w:rsidRPr="00A970BA">
        <w:rPr>
          <w:color w:val="FF0000"/>
        </w:rPr>
        <w:t>ode. However, that is probably not the case for Island projects</w:t>
      </w:r>
      <w:r>
        <w:rPr>
          <w:color w:val="FF0000"/>
        </w:rPr>
        <w:t>, and s</w:t>
      </w:r>
      <w:r w:rsidRPr="00A970BA">
        <w:rPr>
          <w:color w:val="FF0000"/>
        </w:rPr>
        <w:t xml:space="preserve">ome building </w:t>
      </w:r>
      <w:r>
        <w:rPr>
          <w:color w:val="FF0000"/>
        </w:rPr>
        <w:t>professionals</w:t>
      </w:r>
      <w:r w:rsidRPr="00A970BA">
        <w:rPr>
          <w:color w:val="FF0000"/>
        </w:rPr>
        <w:t xml:space="preserve"> have argued that the modeling that does occur on the Island is often </w:t>
      </w:r>
      <w:r>
        <w:rPr>
          <w:color w:val="FF0000"/>
        </w:rPr>
        <w:t>incorrect</w:t>
      </w:r>
      <w:r w:rsidRPr="00A970BA">
        <w:rPr>
          <w:color w:val="FF0000"/>
        </w:rPr>
        <w:t xml:space="preserve">. </w:t>
      </w:r>
    </w:p>
    <w:p w14:paraId="7A0362AA" w14:textId="77777777" w:rsidR="00C43B8A" w:rsidRPr="00A970BA" w:rsidRDefault="00C43B8A" w:rsidP="00C43B8A">
      <w:pPr>
        <w:rPr>
          <w:color w:val="FF0000"/>
        </w:rPr>
      </w:pPr>
    </w:p>
    <w:p w14:paraId="6EECFF47" w14:textId="77777777" w:rsidR="00C43B8A" w:rsidRDefault="00C43B8A" w:rsidP="00C43B8A">
      <w:pPr>
        <w:pStyle w:val="CommentText"/>
        <w:rPr>
          <w:color w:val="FF0000"/>
        </w:rPr>
      </w:pPr>
      <w:r w:rsidRPr="00A970BA">
        <w:rPr>
          <w:color w:val="FF0000"/>
        </w:rPr>
        <w:t>The 2018 IECC was adopted in Massachusetts, and the next version is expected in 2021. Some groups are advocating for the 2021 version to support a zero-energy stretch code</w:t>
      </w:r>
      <w:r>
        <w:rPr>
          <w:color w:val="FF0000"/>
        </w:rPr>
        <w:t xml:space="preserve"> approach</w:t>
      </w:r>
      <w:r w:rsidRPr="00A970BA">
        <w:rPr>
          <w:color w:val="FF0000"/>
        </w:rPr>
        <w:t xml:space="preserve"> </w:t>
      </w:r>
      <w:r>
        <w:rPr>
          <w:color w:val="FF0000"/>
        </w:rPr>
        <w:t xml:space="preserve">and </w:t>
      </w:r>
      <w:r w:rsidRPr="00A970BA">
        <w:rPr>
          <w:color w:val="FF0000"/>
        </w:rPr>
        <w:t xml:space="preserve">include an amendment clarifying a path to zero-energy for commercial </w:t>
      </w:r>
      <w:r>
        <w:rPr>
          <w:color w:val="FF0000"/>
        </w:rPr>
        <w:t>buildings</w:t>
      </w:r>
      <w:r w:rsidRPr="00A970BA">
        <w:rPr>
          <w:color w:val="FF0000"/>
        </w:rPr>
        <w:t xml:space="preserve">. The BBRS is reportedly pushing back against those efforts.  </w:t>
      </w:r>
    </w:p>
    <w:p w14:paraId="150A39D0" w14:textId="77777777" w:rsidR="00C43B8A" w:rsidRDefault="00C43B8A" w:rsidP="00C43B8A">
      <w:pPr>
        <w:pStyle w:val="CommentText"/>
        <w:rPr>
          <w:color w:val="FF0000"/>
        </w:rPr>
      </w:pPr>
    </w:p>
    <w:p w14:paraId="44588D25" w14:textId="55135E75" w:rsidR="00C43B8A" w:rsidRPr="00834C00" w:rsidRDefault="00C43B8A" w:rsidP="00C43B8A">
      <w:pPr>
        <w:pStyle w:val="CommentText"/>
        <w:rPr>
          <w:color w:val="FF0000"/>
        </w:rPr>
      </w:pPr>
      <w:r w:rsidRPr="007E75C3">
        <w:rPr>
          <w:color w:val="FF0000"/>
          <w:sz w:val="16"/>
          <w:szCs w:val="16"/>
        </w:rPr>
        <w:t>Most of the approximately 85 DRIs in the last 5 years have involved housing, food service, retail, storage, or office space. Housing topped the list</w:t>
      </w:r>
      <w:r w:rsidR="00D15AB7">
        <w:rPr>
          <w:color w:val="FF0000"/>
          <w:sz w:val="16"/>
          <w:szCs w:val="16"/>
        </w:rPr>
        <w:t xml:space="preserve">, with </w:t>
      </w:r>
      <w:r w:rsidRPr="007E75C3">
        <w:rPr>
          <w:color w:val="FF0000"/>
          <w:sz w:val="16"/>
          <w:szCs w:val="16"/>
        </w:rPr>
        <w:t xml:space="preserve">14 separate projects, followed by restaurant, retail, storage/warehouse, and office uses. There were 2 parking lot projects, and a handful of very large buildings such as the hospital, museum, and Stop and Shop. </w:t>
      </w:r>
      <w:r>
        <w:rPr>
          <w:color w:val="FF0000"/>
          <w:sz w:val="16"/>
          <w:szCs w:val="16"/>
        </w:rPr>
        <w:t>(Hospitals do not qualify for the DEES certification.)</w:t>
      </w:r>
    </w:p>
    <w:p w14:paraId="69FFBD04" w14:textId="142BA135" w:rsidR="00C43B8A" w:rsidRDefault="00C43B8A">
      <w:pPr>
        <w:pStyle w:val="CommentText"/>
      </w:pPr>
    </w:p>
  </w:comment>
  <w:comment w:id="13" w:author="Alex Elvin" w:date="2020-08-13T15:05:00Z" w:initials="AE">
    <w:p w14:paraId="30AED2DE" w14:textId="77777777" w:rsidR="00C43B8A" w:rsidRPr="00A970BA" w:rsidRDefault="00C43B8A" w:rsidP="00C43B8A">
      <w:pPr>
        <w:rPr>
          <w:color w:val="FF0000"/>
        </w:rPr>
      </w:pPr>
      <w:r>
        <w:rPr>
          <w:rStyle w:val="CommentReference"/>
        </w:rPr>
        <w:annotationRef/>
      </w:r>
      <w:r w:rsidRPr="00A970BA">
        <w:rPr>
          <w:color w:val="FF0000"/>
        </w:rPr>
        <w:t xml:space="preserve">This would allow the MVC to confirm compliance prior to the preliminary commissioning report. The IECC currently does not </w:t>
      </w:r>
      <w:r>
        <w:rPr>
          <w:color w:val="FF0000"/>
        </w:rPr>
        <w:t>provide an</w:t>
      </w:r>
      <w:r w:rsidRPr="00A970BA">
        <w:rPr>
          <w:color w:val="FF0000"/>
        </w:rPr>
        <w:t xml:space="preserve"> ave</w:t>
      </w:r>
      <w:r>
        <w:rPr>
          <w:color w:val="FF0000"/>
        </w:rPr>
        <w:t>nue</w:t>
      </w:r>
      <w:r w:rsidRPr="00A970BA">
        <w:rPr>
          <w:color w:val="FF0000"/>
        </w:rPr>
        <w:t xml:space="preserve"> for doing that. We recognize that for certain smaller projects, engagement of a design prof</w:t>
      </w:r>
      <w:r>
        <w:rPr>
          <w:color w:val="FF0000"/>
        </w:rPr>
        <w:t xml:space="preserve">essional </w:t>
      </w:r>
      <w:r w:rsidRPr="00A970BA">
        <w:rPr>
          <w:color w:val="FF0000"/>
        </w:rPr>
        <w:t xml:space="preserve">may not be worth the </w:t>
      </w:r>
      <w:r>
        <w:rPr>
          <w:color w:val="FF0000"/>
        </w:rPr>
        <w:t>trouble</w:t>
      </w:r>
      <w:r w:rsidRPr="00A970BA">
        <w:rPr>
          <w:color w:val="FF0000"/>
        </w:rPr>
        <w:t xml:space="preserve">. </w:t>
      </w:r>
    </w:p>
    <w:p w14:paraId="11A8609F" w14:textId="3DDC50F6" w:rsidR="00C43B8A" w:rsidRDefault="00C43B8A">
      <w:pPr>
        <w:pStyle w:val="CommentText"/>
      </w:pPr>
    </w:p>
  </w:comment>
  <w:comment w:id="14" w:author="Alex Elvin" w:date="2020-08-13T15:05:00Z" w:initials="AE">
    <w:p w14:paraId="57EC1FDE" w14:textId="77777777" w:rsidR="00C43B8A" w:rsidRDefault="00C43B8A" w:rsidP="00C43B8A">
      <w:pPr>
        <w:pStyle w:val="CommentText"/>
      </w:pPr>
      <w:r>
        <w:rPr>
          <w:rStyle w:val="CommentReference"/>
        </w:rPr>
        <w:annotationRef/>
      </w:r>
      <w:r w:rsidRPr="00A970BA">
        <w:rPr>
          <w:color w:val="FF0000"/>
        </w:rPr>
        <w:t xml:space="preserve">This could take the form of a 10-item checklist. It is also worth noting that this step would not necessarily tread on the State Building Code or other existing regulations. </w:t>
      </w:r>
    </w:p>
    <w:p w14:paraId="4C389D8F" w14:textId="188F7259" w:rsidR="00C43B8A" w:rsidRDefault="00C43B8A">
      <w:pPr>
        <w:pStyle w:val="CommentText"/>
      </w:pPr>
    </w:p>
  </w:comment>
  <w:comment w:id="15" w:author="Alex Elvin" w:date="2020-08-13T15:05:00Z" w:initials="AE">
    <w:p w14:paraId="79F4C14C" w14:textId="314D7506" w:rsidR="00C43B8A" w:rsidRPr="00A970BA" w:rsidRDefault="00C43B8A" w:rsidP="00C43B8A">
      <w:pPr>
        <w:pStyle w:val="CommentText"/>
        <w:rPr>
          <w:color w:val="FF0000"/>
        </w:rPr>
      </w:pPr>
      <w:r>
        <w:rPr>
          <w:rStyle w:val="CommentReference"/>
        </w:rPr>
        <w:annotationRef/>
      </w:r>
      <w:r w:rsidRPr="00A970BA">
        <w:rPr>
          <w:noProof/>
          <w:color w:val="FF0000"/>
        </w:rPr>
        <w:t>E</w:t>
      </w:r>
      <w:proofErr w:type="spellStart"/>
      <w:r w:rsidRPr="00A970BA">
        <w:rPr>
          <w:color w:val="FF0000"/>
        </w:rPr>
        <w:t>xem</w:t>
      </w:r>
      <w:r w:rsidR="00D15AB7">
        <w:rPr>
          <w:color w:val="FF0000"/>
        </w:rPr>
        <w:t>p</w:t>
      </w:r>
      <w:r w:rsidRPr="00A970BA">
        <w:rPr>
          <w:color w:val="FF0000"/>
        </w:rPr>
        <w:t>tions</w:t>
      </w:r>
      <w:proofErr w:type="spellEnd"/>
      <w:r>
        <w:rPr>
          <w:color w:val="FF0000"/>
        </w:rPr>
        <w:t xml:space="preserve"> </w:t>
      </w:r>
      <w:r w:rsidRPr="00A970BA">
        <w:rPr>
          <w:noProof/>
          <w:color w:val="FF0000"/>
        </w:rPr>
        <w:t xml:space="preserve">for cooking and generators </w:t>
      </w:r>
      <w:r w:rsidRPr="00A970BA">
        <w:rPr>
          <w:color w:val="FF0000"/>
        </w:rPr>
        <w:t xml:space="preserve">apply to </w:t>
      </w:r>
      <w:r w:rsidRPr="00A970BA">
        <w:rPr>
          <w:noProof/>
          <w:color w:val="FF0000"/>
        </w:rPr>
        <w:t xml:space="preserve">certain </w:t>
      </w:r>
      <w:r w:rsidRPr="00A970BA">
        <w:rPr>
          <w:color w:val="FF0000"/>
        </w:rPr>
        <w:t xml:space="preserve">intensive or specialty uses for which heat pumps may be inadequate. They would also apply to code-required emergency power and other optional backup power. Applicants would be encouraged to use battery generation, although we acknowledge that recent changes in fire safety standards such as NFPA have made it more difficult to install residential battery storage systems. Biofuels are also an alternative for </w:t>
      </w:r>
      <w:r>
        <w:rPr>
          <w:color w:val="FF0000"/>
        </w:rPr>
        <w:t xml:space="preserve">gas-powered </w:t>
      </w:r>
      <w:r w:rsidRPr="00A970BA">
        <w:rPr>
          <w:color w:val="FF0000"/>
        </w:rPr>
        <w:t xml:space="preserve">generators. </w:t>
      </w:r>
    </w:p>
    <w:p w14:paraId="133C3EED" w14:textId="3DA867A3" w:rsidR="00C43B8A" w:rsidRDefault="00C43B8A">
      <w:pPr>
        <w:pStyle w:val="CommentText"/>
      </w:pPr>
    </w:p>
  </w:comment>
  <w:comment w:id="16" w:author="Alex Elvin" w:date="2020-08-13T15:06:00Z" w:initials="AE">
    <w:p w14:paraId="49D8D324" w14:textId="233FAC14" w:rsidR="00C43B8A" w:rsidRDefault="00C43B8A">
      <w:pPr>
        <w:pStyle w:val="CommentText"/>
      </w:pPr>
      <w:r>
        <w:rPr>
          <w:rStyle w:val="CommentReference"/>
        </w:rPr>
        <w:annotationRef/>
      </w:r>
      <w:r w:rsidRPr="00A970BA">
        <w:rPr>
          <w:color w:val="FF0000"/>
        </w:rPr>
        <w:t xml:space="preserve">We originally proposed payments into a community solar fund, but the logistics of setting up and maintaining such a fund remain an obstacle. The MVC may revisit this possibility in the future.  </w:t>
      </w:r>
    </w:p>
  </w:comment>
  <w:comment w:id="17" w:author="Alex Elvin" w:date="2020-08-13T15:06:00Z" w:initials="AE">
    <w:p w14:paraId="4F3F57CE" w14:textId="77777777" w:rsidR="00C43B8A" w:rsidRPr="00A970BA" w:rsidRDefault="00C43B8A" w:rsidP="00C43B8A">
      <w:pPr>
        <w:pStyle w:val="CommentText"/>
        <w:rPr>
          <w:color w:val="FF0000"/>
        </w:rPr>
      </w:pPr>
      <w:r>
        <w:rPr>
          <w:rStyle w:val="CommentReference"/>
        </w:rPr>
        <w:annotationRef/>
      </w:r>
      <w:r w:rsidRPr="00A970BA">
        <w:rPr>
          <w:color w:val="FF0000"/>
        </w:rPr>
        <w:t xml:space="preserve">Lighting specifications are not included in the sections on residential and commercial buildings, since </w:t>
      </w:r>
      <w:r>
        <w:rPr>
          <w:color w:val="FF0000"/>
        </w:rPr>
        <w:t xml:space="preserve">the committee felt that </w:t>
      </w:r>
      <w:r w:rsidRPr="00A970BA">
        <w:rPr>
          <w:color w:val="FF0000"/>
        </w:rPr>
        <w:t xml:space="preserve">lighting efficiency is adequately covered by the State Building Code and IECC. Incandescent lights are no longer the </w:t>
      </w:r>
      <w:r>
        <w:rPr>
          <w:color w:val="FF0000"/>
        </w:rPr>
        <w:t>norm</w:t>
      </w:r>
      <w:r w:rsidRPr="00A970BA">
        <w:rPr>
          <w:color w:val="FF0000"/>
        </w:rPr>
        <w:t xml:space="preserve"> for residential building</w:t>
      </w:r>
      <w:r>
        <w:rPr>
          <w:color w:val="FF0000"/>
        </w:rPr>
        <w:t xml:space="preserve"> interiors</w:t>
      </w:r>
      <w:r w:rsidRPr="00A970BA">
        <w:rPr>
          <w:color w:val="FF0000"/>
        </w:rPr>
        <w:t xml:space="preserve">. </w:t>
      </w:r>
    </w:p>
    <w:p w14:paraId="40E2DB76" w14:textId="4C18649C" w:rsidR="00C43B8A" w:rsidRDefault="00C43B8A">
      <w:pPr>
        <w:pStyle w:val="CommentText"/>
      </w:pPr>
    </w:p>
  </w:comment>
  <w:comment w:id="18" w:author="Alex Elvin" w:date="2020-08-13T15:06:00Z" w:initials="AE">
    <w:p w14:paraId="460BFDED" w14:textId="77777777" w:rsidR="00C43B8A" w:rsidRPr="00A970BA" w:rsidRDefault="00C43B8A" w:rsidP="00C43B8A">
      <w:pPr>
        <w:pStyle w:val="ListParagraph"/>
        <w:ind w:left="0"/>
        <w:rPr>
          <w:color w:val="FF0000"/>
        </w:rPr>
      </w:pPr>
      <w:r>
        <w:rPr>
          <w:rStyle w:val="CommentReference"/>
        </w:rPr>
        <w:annotationRef/>
      </w:r>
      <w:r w:rsidRPr="00A970BA">
        <w:rPr>
          <w:color w:val="FF0000"/>
        </w:rPr>
        <w:t>The committee felt that an air-</w:t>
      </w:r>
      <w:r>
        <w:rPr>
          <w:color w:val="FF0000"/>
        </w:rPr>
        <w:t>tightness</w:t>
      </w:r>
      <w:r w:rsidRPr="00A970BA">
        <w:rPr>
          <w:color w:val="FF0000"/>
        </w:rPr>
        <w:t xml:space="preserve"> test (without </w:t>
      </w:r>
      <w:r>
        <w:rPr>
          <w:color w:val="FF0000"/>
        </w:rPr>
        <w:t xml:space="preserve">requiring a specific </w:t>
      </w:r>
      <w:r w:rsidRPr="00A970BA">
        <w:rPr>
          <w:color w:val="FF0000"/>
        </w:rPr>
        <w:t xml:space="preserve">result) would be effective in increasing building efficiency, in part by giving applicants something concrete to think about. It was important to specify when in the process the test should occur. An air tightness test would capture whatever imperfections occurred during construction and help compare the final result with the project as designed. </w:t>
      </w:r>
    </w:p>
    <w:p w14:paraId="551941B1" w14:textId="77777777" w:rsidR="00C43B8A" w:rsidRPr="00A970BA" w:rsidRDefault="00C43B8A" w:rsidP="00C43B8A">
      <w:pPr>
        <w:pStyle w:val="ListParagraph"/>
        <w:ind w:left="0"/>
        <w:rPr>
          <w:color w:val="FF0000"/>
        </w:rPr>
      </w:pPr>
    </w:p>
    <w:p w14:paraId="44F9FFEA" w14:textId="77777777" w:rsidR="00C43B8A" w:rsidRPr="00A970BA" w:rsidRDefault="00C43B8A" w:rsidP="00C43B8A">
      <w:pPr>
        <w:pStyle w:val="CommentText"/>
        <w:rPr>
          <w:color w:val="FF0000"/>
        </w:rPr>
      </w:pPr>
      <w:r w:rsidRPr="00A970BA">
        <w:rPr>
          <w:color w:val="FF0000"/>
        </w:rPr>
        <w:t>An air-</w:t>
      </w:r>
      <w:r>
        <w:rPr>
          <w:color w:val="FF0000"/>
        </w:rPr>
        <w:t>tightness</w:t>
      </w:r>
      <w:r w:rsidRPr="00A970BA">
        <w:rPr>
          <w:color w:val="FF0000"/>
        </w:rPr>
        <w:t xml:space="preserve"> test for commercial developments is </w:t>
      </w:r>
      <w:r>
        <w:rPr>
          <w:color w:val="FF0000"/>
        </w:rPr>
        <w:t xml:space="preserve">currently </w:t>
      </w:r>
      <w:r w:rsidRPr="00A970BA">
        <w:rPr>
          <w:color w:val="FF0000"/>
        </w:rPr>
        <w:t xml:space="preserve">optional under both the </w:t>
      </w:r>
      <w:r>
        <w:rPr>
          <w:color w:val="FF0000"/>
        </w:rPr>
        <w:t>State</w:t>
      </w:r>
      <w:r w:rsidRPr="00A970BA">
        <w:rPr>
          <w:color w:val="FF0000"/>
        </w:rPr>
        <w:t xml:space="preserve"> Building Code and IECC. Depending on compliance, the </w:t>
      </w:r>
      <w:r>
        <w:rPr>
          <w:color w:val="FF0000"/>
        </w:rPr>
        <w:t>Energy P</w:t>
      </w:r>
      <w:r w:rsidRPr="00A970BA">
        <w:rPr>
          <w:color w:val="FF0000"/>
        </w:rPr>
        <w:t xml:space="preserve">olicy could be revised in the future to ask applicants to select that option in the IECC. We recognize that requiring an </w:t>
      </w:r>
      <w:r>
        <w:rPr>
          <w:color w:val="FF0000"/>
        </w:rPr>
        <w:t>air-tightness</w:t>
      </w:r>
      <w:r w:rsidRPr="00A970BA">
        <w:rPr>
          <w:color w:val="FF0000"/>
        </w:rPr>
        <w:t xml:space="preserve"> test may not always be useful, as it can be difficult to isolate the new construction portions of some projects. These tests will be requested on a case by case basis. </w:t>
      </w:r>
    </w:p>
    <w:p w14:paraId="55CC6367" w14:textId="45DB7AF7" w:rsidR="00C43B8A" w:rsidRDefault="00C43B8A">
      <w:pPr>
        <w:pStyle w:val="CommentText"/>
      </w:pPr>
    </w:p>
  </w:comment>
  <w:comment w:id="19" w:author="Alex Elvin" w:date="2020-08-13T15:06:00Z" w:initials="AE">
    <w:p w14:paraId="34FFC83F" w14:textId="6CDEF98F" w:rsidR="00C43B8A" w:rsidRDefault="00C43B8A">
      <w:pPr>
        <w:pStyle w:val="CommentText"/>
      </w:pPr>
      <w:r>
        <w:rPr>
          <w:rStyle w:val="CommentReference"/>
        </w:rPr>
        <w:annotationRef/>
      </w:r>
      <w:r w:rsidRPr="00A970BA">
        <w:rPr>
          <w:color w:val="FF0000"/>
        </w:rPr>
        <w:t>This is required under the IECC.</w:t>
      </w:r>
    </w:p>
  </w:comment>
  <w:comment w:id="20" w:author="Alex Elvin" w:date="2020-08-13T15:07:00Z" w:initials="AE">
    <w:p w14:paraId="3B17710A" w14:textId="13E15BD0" w:rsidR="00C43B8A" w:rsidRDefault="00C43B8A">
      <w:pPr>
        <w:pStyle w:val="CommentText"/>
      </w:pPr>
      <w:r>
        <w:rPr>
          <w:rStyle w:val="CommentReference"/>
        </w:rPr>
        <w:annotationRef/>
      </w:r>
      <w:r w:rsidRPr="00A970BA">
        <w:rPr>
          <w:color w:val="FF0000"/>
        </w:rPr>
        <w:t>This would serve largely to allow the MVC to develop a database of energy use over time, which would in turn inform later versions of the policy and GHG-reduction strategies for the building sector more broadly.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877DF5" w15:done="0"/>
  <w15:commentEx w15:paraId="60FE0D11" w15:done="0"/>
  <w15:commentEx w15:paraId="7DBADA72" w15:done="0"/>
  <w15:commentEx w15:paraId="0D5B7FFD" w15:done="0"/>
  <w15:commentEx w15:paraId="179B5FB4" w15:done="0"/>
  <w15:commentEx w15:paraId="62228F7D" w15:done="0"/>
  <w15:commentEx w15:paraId="15953FDB" w15:done="0"/>
  <w15:commentEx w15:paraId="7A6961DC" w15:done="0"/>
  <w15:commentEx w15:paraId="4B7F75A2" w15:done="0"/>
  <w15:commentEx w15:paraId="2B7962ED" w15:done="0"/>
  <w15:commentEx w15:paraId="11E2B096" w15:done="0"/>
  <w15:commentEx w15:paraId="007C30D5" w15:done="0"/>
  <w15:commentEx w15:paraId="69FFBD04" w15:done="0"/>
  <w15:commentEx w15:paraId="11A8609F" w15:done="0"/>
  <w15:commentEx w15:paraId="4C389D8F" w15:done="0"/>
  <w15:commentEx w15:paraId="133C3EED" w15:done="0"/>
  <w15:commentEx w15:paraId="49D8D324" w15:done="0"/>
  <w15:commentEx w15:paraId="40E2DB76" w15:done="0"/>
  <w15:commentEx w15:paraId="55CC6367" w15:done="0"/>
  <w15:commentEx w15:paraId="34FFC83F" w15:done="0"/>
  <w15:commentEx w15:paraId="3B1771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D34E" w16cex:dateUtc="2020-08-13T18:57:00Z"/>
  <w16cex:commentExtensible w16cex:durableId="22DFD360" w16cex:dateUtc="2020-08-13T18:57:00Z"/>
  <w16cex:commentExtensible w16cex:durableId="22DFD36F" w16cex:dateUtc="2020-08-13T18:57:00Z"/>
  <w16cex:commentExtensible w16cex:durableId="22DFD389" w16cex:dateUtc="2020-08-13T18:58:00Z"/>
  <w16cex:commentExtensible w16cex:durableId="22DFD396" w16cex:dateUtc="2020-08-13T18:58:00Z"/>
  <w16cex:commentExtensible w16cex:durableId="22DFD3AC" w16cex:dateUtc="2020-08-13T18:58:00Z"/>
  <w16cex:commentExtensible w16cex:durableId="22DFD41E" w16cex:dateUtc="2020-08-13T19:00:00Z"/>
  <w16cex:commentExtensible w16cex:durableId="22DFD4C1" w16cex:dateUtc="2020-08-13T19:03:00Z"/>
  <w16cex:commentExtensible w16cex:durableId="22DFD4CD" w16cex:dateUtc="2020-08-13T19:03:00Z"/>
  <w16cex:commentExtensible w16cex:durableId="22DFD4D9" w16cex:dateUtc="2020-08-13T19:03:00Z"/>
  <w16cex:commentExtensible w16cex:durableId="22DFD4E3" w16cex:dateUtc="2020-08-13T19:04:00Z"/>
  <w16cex:commentExtensible w16cex:durableId="22DFD4F7" w16cex:dateUtc="2020-08-13T19:04:00Z"/>
  <w16cex:commentExtensible w16cex:durableId="22DFD504" w16cex:dateUtc="2020-08-13T19:04:00Z"/>
  <w16cex:commentExtensible w16cex:durableId="22DFD522" w16cex:dateUtc="2020-08-13T19:05:00Z"/>
  <w16cex:commentExtensible w16cex:durableId="22DFD539" w16cex:dateUtc="2020-08-13T19:05:00Z"/>
  <w16cex:commentExtensible w16cex:durableId="22DFD553" w16cex:dateUtc="2020-08-13T19:05:00Z"/>
  <w16cex:commentExtensible w16cex:durableId="22DFD562" w16cex:dateUtc="2020-08-13T19:06:00Z"/>
  <w16cex:commentExtensible w16cex:durableId="22DFD56F" w16cex:dateUtc="2020-08-13T19:06:00Z"/>
  <w16cex:commentExtensible w16cex:durableId="22DFD580" w16cex:dateUtc="2020-08-13T19:06:00Z"/>
  <w16cex:commentExtensible w16cex:durableId="22DFD58F" w16cex:dateUtc="2020-08-13T19:06:00Z"/>
  <w16cex:commentExtensible w16cex:durableId="22DFD59B" w16cex:dateUtc="2020-08-13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7DF5" w16cid:durableId="22DFD34E"/>
  <w16cid:commentId w16cid:paraId="60FE0D11" w16cid:durableId="22DFD360"/>
  <w16cid:commentId w16cid:paraId="7DBADA72" w16cid:durableId="22DFD36F"/>
  <w16cid:commentId w16cid:paraId="0D5B7FFD" w16cid:durableId="22DFD389"/>
  <w16cid:commentId w16cid:paraId="179B5FB4" w16cid:durableId="22DFD396"/>
  <w16cid:commentId w16cid:paraId="62228F7D" w16cid:durableId="22DFD3AC"/>
  <w16cid:commentId w16cid:paraId="15953FDB" w16cid:durableId="22DFD41E"/>
  <w16cid:commentId w16cid:paraId="7A6961DC" w16cid:durableId="22DFD4C1"/>
  <w16cid:commentId w16cid:paraId="4B7F75A2" w16cid:durableId="22DFD4CD"/>
  <w16cid:commentId w16cid:paraId="2B7962ED" w16cid:durableId="22DFD4D9"/>
  <w16cid:commentId w16cid:paraId="11E2B096" w16cid:durableId="22DFD4E3"/>
  <w16cid:commentId w16cid:paraId="007C30D5" w16cid:durableId="22DFD4F7"/>
  <w16cid:commentId w16cid:paraId="69FFBD04" w16cid:durableId="22DFD504"/>
  <w16cid:commentId w16cid:paraId="11A8609F" w16cid:durableId="22DFD522"/>
  <w16cid:commentId w16cid:paraId="4C389D8F" w16cid:durableId="22DFD539"/>
  <w16cid:commentId w16cid:paraId="133C3EED" w16cid:durableId="22DFD553"/>
  <w16cid:commentId w16cid:paraId="49D8D324" w16cid:durableId="22DFD562"/>
  <w16cid:commentId w16cid:paraId="40E2DB76" w16cid:durableId="22DFD56F"/>
  <w16cid:commentId w16cid:paraId="55CC6367" w16cid:durableId="22DFD580"/>
  <w16cid:commentId w16cid:paraId="34FFC83F" w16cid:durableId="22DFD58F"/>
  <w16cid:commentId w16cid:paraId="3B17710A" w16cid:durableId="22DFD5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659E3" w14:textId="77777777" w:rsidR="00E829C1" w:rsidRDefault="00E829C1" w:rsidP="00A52AD8">
      <w:r>
        <w:separator/>
      </w:r>
    </w:p>
  </w:endnote>
  <w:endnote w:type="continuationSeparator" w:id="0">
    <w:p w14:paraId="0AB6ACD1" w14:textId="77777777" w:rsidR="00E829C1" w:rsidRDefault="00E829C1" w:rsidP="00A5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320781"/>
      <w:docPartObj>
        <w:docPartGallery w:val="Page Numbers (Bottom of Page)"/>
        <w:docPartUnique/>
      </w:docPartObj>
    </w:sdtPr>
    <w:sdtEndPr>
      <w:rPr>
        <w:rStyle w:val="PageNumber"/>
      </w:rPr>
    </w:sdtEndPr>
    <w:sdtContent>
      <w:p w14:paraId="52AF316E" w14:textId="24EED8D3" w:rsidR="00C24D54" w:rsidRDefault="00C24D54" w:rsidP="00634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00CFD" w14:textId="77777777" w:rsidR="00C24D54" w:rsidRDefault="00C24D54" w:rsidP="00C11B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178133"/>
      <w:docPartObj>
        <w:docPartGallery w:val="Page Numbers (Bottom of Page)"/>
        <w:docPartUnique/>
      </w:docPartObj>
    </w:sdtPr>
    <w:sdtEndPr>
      <w:rPr>
        <w:rStyle w:val="PageNumber"/>
      </w:rPr>
    </w:sdtEndPr>
    <w:sdtContent>
      <w:p w14:paraId="6DD3DBE5" w14:textId="534F2EA7" w:rsidR="00C24D54" w:rsidRDefault="00C24D54" w:rsidP="00634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7428">
          <w:rPr>
            <w:rStyle w:val="PageNumber"/>
            <w:noProof/>
          </w:rPr>
          <w:t>7</w:t>
        </w:r>
        <w:r>
          <w:rPr>
            <w:rStyle w:val="PageNumber"/>
          </w:rPr>
          <w:fldChar w:fldCharType="end"/>
        </w:r>
      </w:p>
    </w:sdtContent>
  </w:sdt>
  <w:p w14:paraId="7E9D2651" w14:textId="77777777" w:rsidR="00C24D54" w:rsidRDefault="00C24D54" w:rsidP="00C11B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5DC70" w14:textId="77777777" w:rsidR="00C24D54" w:rsidRDefault="00C24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1BFB" w14:textId="77777777" w:rsidR="00E829C1" w:rsidRDefault="00E829C1" w:rsidP="00A52AD8">
      <w:r>
        <w:separator/>
      </w:r>
    </w:p>
  </w:footnote>
  <w:footnote w:type="continuationSeparator" w:id="0">
    <w:p w14:paraId="5F63C7B1" w14:textId="77777777" w:rsidR="00E829C1" w:rsidRDefault="00E829C1" w:rsidP="00A52AD8">
      <w:r>
        <w:continuationSeparator/>
      </w:r>
    </w:p>
  </w:footnote>
  <w:footnote w:id="1">
    <w:p w14:paraId="1F194950" w14:textId="711F4125" w:rsidR="00C24D54" w:rsidRDefault="00C24D54">
      <w:pPr>
        <w:pStyle w:val="FootnoteText"/>
      </w:pPr>
      <w:r>
        <w:rPr>
          <w:rStyle w:val="FootnoteReference"/>
        </w:rPr>
        <w:footnoteRef/>
      </w:r>
      <w:r>
        <w:t xml:space="preserve"> </w:t>
      </w:r>
      <w:r w:rsidRPr="004C7B41">
        <w:rPr>
          <w:color w:val="000000" w:themeColor="text1"/>
        </w:rPr>
        <w:t xml:space="preserve">As of 2020, </w:t>
      </w:r>
      <w:r>
        <w:t xml:space="preserve">the MVC estimates that the heating and cooling of buildings (with heating oil and propane) accounts for about 31.8% of the Island’s total energy use; electricity from on- and off-Island sources accounts for about 22.7%, and transportation about 45.5%. Energy use related to electricity and transportation are generally beyond the scope of the DRI Checklist, but may still be considered in regard to MVC planning initiatives. </w:t>
      </w:r>
    </w:p>
  </w:footnote>
  <w:footnote w:id="2">
    <w:p w14:paraId="6064DC4D" w14:textId="507E8090" w:rsidR="00C24D54" w:rsidRPr="00713D11" w:rsidRDefault="00C24D54">
      <w:pPr>
        <w:pStyle w:val="FootnoteText"/>
        <w:rPr>
          <w:color w:val="FF0000"/>
        </w:rPr>
      </w:pPr>
      <w:r>
        <w:rPr>
          <w:rStyle w:val="FootnoteReference"/>
        </w:rPr>
        <w:footnoteRef/>
      </w:r>
      <w:r>
        <w:t xml:space="preserve"> </w:t>
      </w:r>
      <w:r w:rsidRPr="000C7669">
        <w:rPr>
          <w:color w:val="000000" w:themeColor="text1"/>
        </w:rPr>
        <w:t xml:space="preserve">More information is available here: </w:t>
      </w:r>
      <w:hyperlink r:id="rId1" w:history="1">
        <w:r w:rsidRPr="00A027BA">
          <w:rPr>
            <w:rStyle w:val="Hyperlink"/>
            <w:color w:val="0070C0"/>
          </w:rPr>
          <w:t>Massachusetts Renewable Energy Portfolio Standard</w:t>
        </w:r>
      </w:hyperlink>
      <w:r w:rsidRPr="00A027BA">
        <w:rPr>
          <w:color w:val="0070C0"/>
        </w:rPr>
        <w:t xml:space="preserve">; </w:t>
      </w:r>
      <w:hyperlink r:id="rId2" w:history="1">
        <w:r w:rsidRPr="00A027BA">
          <w:rPr>
            <w:rStyle w:val="Hyperlink"/>
            <w:color w:val="0070C0"/>
          </w:rPr>
          <w:t>Alternative Energy Portfolio Standard</w:t>
        </w:r>
      </w:hyperlink>
      <w:r w:rsidRPr="00A027BA">
        <w:rPr>
          <w:color w:val="0070C0"/>
        </w:rPr>
        <w:t xml:space="preserve">; </w:t>
      </w:r>
      <w:hyperlink r:id="rId3" w:history="1">
        <w:r w:rsidRPr="00A027BA">
          <w:rPr>
            <w:rStyle w:val="Hyperlink"/>
            <w:color w:val="0070C0"/>
          </w:rPr>
          <w:t>Clean Energy Standard</w:t>
        </w:r>
      </w:hyperlink>
      <w:r w:rsidRPr="00A027BA">
        <w:rPr>
          <w:color w:val="0070C0"/>
        </w:rPr>
        <w:t>.</w:t>
      </w:r>
    </w:p>
  </w:footnote>
  <w:footnote w:id="3">
    <w:p w14:paraId="417DCD5D" w14:textId="085DF867" w:rsidR="00C24D54" w:rsidRDefault="00C24D54">
      <w:pPr>
        <w:pStyle w:val="FootnoteText"/>
      </w:pPr>
      <w:r>
        <w:rPr>
          <w:rStyle w:val="FootnoteReference"/>
        </w:rPr>
        <w:footnoteRef/>
      </w:r>
      <w:r>
        <w:t xml:space="preserve"> </w:t>
      </w:r>
      <w:r w:rsidRPr="00685D13">
        <w:rPr>
          <w:color w:val="000000" w:themeColor="text1"/>
        </w:rPr>
        <w:t xml:space="preserve">Additional guidance and resource can be found on the MVC </w:t>
      </w:r>
      <w:r w:rsidRPr="000C7669">
        <w:rPr>
          <w:color w:val="000000" w:themeColor="text1"/>
        </w:rPr>
        <w:t xml:space="preserve">website. [LINK] </w:t>
      </w:r>
    </w:p>
  </w:footnote>
  <w:footnote w:id="4">
    <w:p w14:paraId="085688EA" w14:textId="77777777" w:rsidR="00C24D54" w:rsidRPr="009A6D9D" w:rsidRDefault="00C24D54" w:rsidP="00C47925">
      <w:pPr>
        <w:pStyle w:val="FootnoteText"/>
        <w:rPr>
          <w:color w:val="000000" w:themeColor="text1"/>
        </w:rPr>
      </w:pPr>
      <w:r>
        <w:rPr>
          <w:rStyle w:val="FootnoteReference"/>
        </w:rPr>
        <w:footnoteRef/>
      </w:r>
      <w:r>
        <w:t xml:space="preserve"> </w:t>
      </w:r>
      <w:r w:rsidRPr="009A6D9D">
        <w:rPr>
          <w:color w:val="000000" w:themeColor="text1"/>
        </w:rPr>
        <w:t xml:space="preserve">MVC staff will work with applicants to identify a qualified building performance analyst.  </w:t>
      </w:r>
    </w:p>
  </w:footnote>
  <w:footnote w:id="5">
    <w:p w14:paraId="11BE1722" w14:textId="7FC97E59" w:rsidR="00C24D54" w:rsidRPr="00A027BA" w:rsidRDefault="00C24D54">
      <w:pPr>
        <w:pStyle w:val="FootnoteText"/>
        <w:rPr>
          <w:color w:val="FF0000"/>
        </w:rPr>
      </w:pPr>
      <w:r w:rsidRPr="00C43B8A">
        <w:rPr>
          <w:rStyle w:val="FootnoteReference"/>
          <w:color w:val="000000" w:themeColor="text1"/>
        </w:rPr>
        <w:footnoteRef/>
      </w:r>
      <w:r w:rsidRPr="00C43B8A">
        <w:rPr>
          <w:color w:val="000000" w:themeColor="text1"/>
        </w:rPr>
        <w:t xml:space="preserve"> </w:t>
      </w:r>
      <w:r w:rsidR="009D6A0B" w:rsidRPr="00C43B8A">
        <w:rPr>
          <w:rFonts w:ascii="Calibri" w:eastAsia="Times New Roman" w:hAnsi="Calibri" w:cs="Calibri"/>
          <w:color w:val="000000" w:themeColor="text1"/>
        </w:rPr>
        <w:t>The MVC is open to considering various approaches advanced by the applicant and will assess how effective they are in furthering the development of Island renewable energy sources.</w:t>
      </w:r>
      <w:r w:rsidR="009D6A0B" w:rsidRPr="00C43B8A">
        <w:rPr>
          <w:rFonts w:ascii="Calibri" w:eastAsia="Times New Roman" w:hAnsi="Calibri" w:cs="Calibri"/>
          <w:color w:val="000000" w:themeColor="text1"/>
          <w:sz w:val="24"/>
        </w:rPr>
        <w:t xml:space="preserve"> </w:t>
      </w:r>
      <w:r w:rsidRPr="00805A79">
        <w:rPr>
          <w:color w:val="000000" w:themeColor="text1"/>
        </w:rPr>
        <w:t xml:space="preserve">Alternatives may include payments to an on-Island renewable energy cooperative or nonprofit working to expand renewable energy on the Island; the addition of renewable energy-generating equipment on another site; or other measures proposed by the applicant and approved by the </w:t>
      </w:r>
      <w:r w:rsidR="00B42E8A">
        <w:rPr>
          <w:color w:val="000000" w:themeColor="text1"/>
        </w:rPr>
        <w:t>MVC</w:t>
      </w:r>
      <w:r w:rsidRPr="00805A79">
        <w:rPr>
          <w:color w:val="000000" w:themeColor="text1"/>
        </w:rPr>
        <w:t>.</w:t>
      </w:r>
      <w:r w:rsidRPr="00805A79">
        <w:rPr>
          <w:color w:val="000000" w:themeColor="text1"/>
          <w:sz w:val="24"/>
          <w:szCs w:val="24"/>
        </w:rPr>
        <w:t xml:space="preserve"> </w:t>
      </w:r>
      <w:r w:rsidRPr="00805A79">
        <w:rPr>
          <w:rFonts w:eastAsia="Times New Roman" w:cs="Times New Roman"/>
          <w:color w:val="000000" w:themeColor="text1"/>
        </w:rPr>
        <w:t>Purchasing “green power” through the grid is not an equivalent alternative.</w:t>
      </w:r>
      <w:r w:rsidRPr="00805A79">
        <w:rPr>
          <w:color w:val="000000" w:themeColor="text1"/>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32414" w14:textId="551B5BE5" w:rsidR="00C24D54" w:rsidRDefault="00E829C1">
    <w:pPr>
      <w:pStyle w:val="Header"/>
    </w:pPr>
    <w:r>
      <w:rPr>
        <w:noProof/>
      </w:rPr>
      <w:pict w14:anchorId="15A13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16519"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35B5" w14:textId="66BFE086" w:rsidR="00C24D54" w:rsidRDefault="00E829C1">
    <w:pPr>
      <w:pStyle w:val="Header"/>
    </w:pPr>
    <w:r>
      <w:rPr>
        <w:noProof/>
      </w:rPr>
      <w:pict w14:anchorId="6A157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16520"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D658" w14:textId="3A9D0146" w:rsidR="00C24D54" w:rsidRDefault="00E829C1">
    <w:pPr>
      <w:pStyle w:val="Header"/>
    </w:pPr>
    <w:r>
      <w:rPr>
        <w:noProof/>
      </w:rPr>
      <w:pict w14:anchorId="3446C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116518"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f2f2f2 [305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C1E"/>
    <w:multiLevelType w:val="multilevel"/>
    <w:tmpl w:val="752CB8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55EBB"/>
    <w:multiLevelType w:val="multilevel"/>
    <w:tmpl w:val="DC0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66070"/>
    <w:multiLevelType w:val="hybridMultilevel"/>
    <w:tmpl w:val="09E4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F6E"/>
    <w:multiLevelType w:val="multilevel"/>
    <w:tmpl w:val="296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10521"/>
    <w:multiLevelType w:val="hybridMultilevel"/>
    <w:tmpl w:val="5C56AAA0"/>
    <w:lvl w:ilvl="0" w:tplc="3E0825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02715"/>
    <w:multiLevelType w:val="multilevel"/>
    <w:tmpl w:val="DC0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FB6"/>
    <w:multiLevelType w:val="multilevel"/>
    <w:tmpl w:val="D60A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830286"/>
    <w:multiLevelType w:val="hybridMultilevel"/>
    <w:tmpl w:val="965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038D3"/>
    <w:multiLevelType w:val="hybridMultilevel"/>
    <w:tmpl w:val="540E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113D8"/>
    <w:multiLevelType w:val="hybridMultilevel"/>
    <w:tmpl w:val="D6A29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F40EB"/>
    <w:multiLevelType w:val="hybridMultilevel"/>
    <w:tmpl w:val="5F24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91F5B"/>
    <w:multiLevelType w:val="hybridMultilevel"/>
    <w:tmpl w:val="2E70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11"/>
  </w:num>
  <w:num w:numId="6">
    <w:abstractNumId w:val="10"/>
  </w:num>
  <w:num w:numId="7">
    <w:abstractNumId w:val="0"/>
  </w:num>
  <w:num w:numId="8">
    <w:abstractNumId w:val="4"/>
  </w:num>
  <w:num w:numId="9">
    <w:abstractNumId w:val="5"/>
  </w:num>
  <w:num w:numId="10">
    <w:abstractNumId w:val="9"/>
  </w:num>
  <w:num w:numId="11">
    <w:abstractNumId w:val="2"/>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Elvin">
    <w15:presenceInfo w15:providerId="Windows Live" w15:userId="26aec8fb4f1b7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14E"/>
    <w:rsid w:val="00002594"/>
    <w:rsid w:val="00003078"/>
    <w:rsid w:val="0000417C"/>
    <w:rsid w:val="0003595A"/>
    <w:rsid w:val="0004751D"/>
    <w:rsid w:val="00060E2A"/>
    <w:rsid w:val="000657AA"/>
    <w:rsid w:val="0006603E"/>
    <w:rsid w:val="0007475A"/>
    <w:rsid w:val="00080A67"/>
    <w:rsid w:val="0008272A"/>
    <w:rsid w:val="00087403"/>
    <w:rsid w:val="00097C31"/>
    <w:rsid w:val="000A62E0"/>
    <w:rsid w:val="000B008D"/>
    <w:rsid w:val="000B7AEE"/>
    <w:rsid w:val="000C7669"/>
    <w:rsid w:val="000E5ABB"/>
    <w:rsid w:val="000F0788"/>
    <w:rsid w:val="000F27CE"/>
    <w:rsid w:val="001028BE"/>
    <w:rsid w:val="00124A9C"/>
    <w:rsid w:val="001373EF"/>
    <w:rsid w:val="001710C8"/>
    <w:rsid w:val="00184931"/>
    <w:rsid w:val="001B1532"/>
    <w:rsid w:val="001C1C0C"/>
    <w:rsid w:val="001C6834"/>
    <w:rsid w:val="001D0F17"/>
    <w:rsid w:val="001D5F10"/>
    <w:rsid w:val="001F0600"/>
    <w:rsid w:val="001F422B"/>
    <w:rsid w:val="00216FB4"/>
    <w:rsid w:val="00220D94"/>
    <w:rsid w:val="00224A20"/>
    <w:rsid w:val="002321A1"/>
    <w:rsid w:val="00260472"/>
    <w:rsid w:val="00261E90"/>
    <w:rsid w:val="0027353D"/>
    <w:rsid w:val="00284BE1"/>
    <w:rsid w:val="002A3C58"/>
    <w:rsid w:val="002E763F"/>
    <w:rsid w:val="00301792"/>
    <w:rsid w:val="0032004E"/>
    <w:rsid w:val="003337CB"/>
    <w:rsid w:val="0034156A"/>
    <w:rsid w:val="00342580"/>
    <w:rsid w:val="0035475B"/>
    <w:rsid w:val="0035747E"/>
    <w:rsid w:val="0036494A"/>
    <w:rsid w:val="0038067E"/>
    <w:rsid w:val="0038218D"/>
    <w:rsid w:val="00383E2C"/>
    <w:rsid w:val="003B06DD"/>
    <w:rsid w:val="003B3116"/>
    <w:rsid w:val="003B4853"/>
    <w:rsid w:val="003D601E"/>
    <w:rsid w:val="003F1CB5"/>
    <w:rsid w:val="003F5BD9"/>
    <w:rsid w:val="004024BD"/>
    <w:rsid w:val="00404481"/>
    <w:rsid w:val="00425B4E"/>
    <w:rsid w:val="0043512B"/>
    <w:rsid w:val="004379FE"/>
    <w:rsid w:val="00437BD6"/>
    <w:rsid w:val="00440E2E"/>
    <w:rsid w:val="00455481"/>
    <w:rsid w:val="004611D0"/>
    <w:rsid w:val="0046589B"/>
    <w:rsid w:val="0047143C"/>
    <w:rsid w:val="0048075F"/>
    <w:rsid w:val="0048519D"/>
    <w:rsid w:val="00497083"/>
    <w:rsid w:val="004A3CEA"/>
    <w:rsid w:val="004A5730"/>
    <w:rsid w:val="004C3A3E"/>
    <w:rsid w:val="004C3B3B"/>
    <w:rsid w:val="004C7B41"/>
    <w:rsid w:val="004C7EDA"/>
    <w:rsid w:val="004E3FC6"/>
    <w:rsid w:val="004E4010"/>
    <w:rsid w:val="004E7865"/>
    <w:rsid w:val="004F141D"/>
    <w:rsid w:val="00506439"/>
    <w:rsid w:val="00522986"/>
    <w:rsid w:val="005405DB"/>
    <w:rsid w:val="0054775D"/>
    <w:rsid w:val="00551185"/>
    <w:rsid w:val="00562AD9"/>
    <w:rsid w:val="00586CD2"/>
    <w:rsid w:val="005900EA"/>
    <w:rsid w:val="005919DC"/>
    <w:rsid w:val="005B6843"/>
    <w:rsid w:val="005C03B0"/>
    <w:rsid w:val="005D5894"/>
    <w:rsid w:val="005F65C7"/>
    <w:rsid w:val="005F77CD"/>
    <w:rsid w:val="005F78A9"/>
    <w:rsid w:val="005F7D6C"/>
    <w:rsid w:val="0060070C"/>
    <w:rsid w:val="00606613"/>
    <w:rsid w:val="00607330"/>
    <w:rsid w:val="006238A0"/>
    <w:rsid w:val="00625347"/>
    <w:rsid w:val="00634338"/>
    <w:rsid w:val="006415A0"/>
    <w:rsid w:val="00643191"/>
    <w:rsid w:val="0066506C"/>
    <w:rsid w:val="00667BDB"/>
    <w:rsid w:val="00670A2D"/>
    <w:rsid w:val="00672C23"/>
    <w:rsid w:val="006741C6"/>
    <w:rsid w:val="00676850"/>
    <w:rsid w:val="00685D13"/>
    <w:rsid w:val="00695239"/>
    <w:rsid w:val="00695745"/>
    <w:rsid w:val="006A4F9D"/>
    <w:rsid w:val="006A7839"/>
    <w:rsid w:val="006C059F"/>
    <w:rsid w:val="006C368E"/>
    <w:rsid w:val="006D214E"/>
    <w:rsid w:val="006D5C7E"/>
    <w:rsid w:val="006E4075"/>
    <w:rsid w:val="006E6077"/>
    <w:rsid w:val="006E6487"/>
    <w:rsid w:val="006F060F"/>
    <w:rsid w:val="006F1086"/>
    <w:rsid w:val="006F3EE0"/>
    <w:rsid w:val="00713D11"/>
    <w:rsid w:val="007250FC"/>
    <w:rsid w:val="00731220"/>
    <w:rsid w:val="0074267B"/>
    <w:rsid w:val="00753FC6"/>
    <w:rsid w:val="0075546D"/>
    <w:rsid w:val="00781F22"/>
    <w:rsid w:val="00786C12"/>
    <w:rsid w:val="00792133"/>
    <w:rsid w:val="007A5BEA"/>
    <w:rsid w:val="007A5FAE"/>
    <w:rsid w:val="007C4C8D"/>
    <w:rsid w:val="007D0E85"/>
    <w:rsid w:val="007D7A17"/>
    <w:rsid w:val="007E1AD2"/>
    <w:rsid w:val="007E303C"/>
    <w:rsid w:val="007E3CD4"/>
    <w:rsid w:val="007E7151"/>
    <w:rsid w:val="00800800"/>
    <w:rsid w:val="008008D5"/>
    <w:rsid w:val="00800D70"/>
    <w:rsid w:val="00805A79"/>
    <w:rsid w:val="0081258B"/>
    <w:rsid w:val="00815D8D"/>
    <w:rsid w:val="00824350"/>
    <w:rsid w:val="008277B2"/>
    <w:rsid w:val="0085410B"/>
    <w:rsid w:val="00857C17"/>
    <w:rsid w:val="00866EE7"/>
    <w:rsid w:val="0087673C"/>
    <w:rsid w:val="008868C7"/>
    <w:rsid w:val="00887428"/>
    <w:rsid w:val="00892B9A"/>
    <w:rsid w:val="008B1F30"/>
    <w:rsid w:val="008B715C"/>
    <w:rsid w:val="008C7E71"/>
    <w:rsid w:val="00912E3D"/>
    <w:rsid w:val="00921BFD"/>
    <w:rsid w:val="009317D6"/>
    <w:rsid w:val="009346EA"/>
    <w:rsid w:val="00946A6F"/>
    <w:rsid w:val="00963967"/>
    <w:rsid w:val="00966D12"/>
    <w:rsid w:val="00981C80"/>
    <w:rsid w:val="00990D03"/>
    <w:rsid w:val="009975E8"/>
    <w:rsid w:val="009A42D9"/>
    <w:rsid w:val="009A44F5"/>
    <w:rsid w:val="009A6D9D"/>
    <w:rsid w:val="009C1FAF"/>
    <w:rsid w:val="009C2704"/>
    <w:rsid w:val="009C3EBF"/>
    <w:rsid w:val="009D6A0B"/>
    <w:rsid w:val="009F09D7"/>
    <w:rsid w:val="00A027BA"/>
    <w:rsid w:val="00A11ECB"/>
    <w:rsid w:val="00A127CC"/>
    <w:rsid w:val="00A13422"/>
    <w:rsid w:val="00A35BF2"/>
    <w:rsid w:val="00A52AD8"/>
    <w:rsid w:val="00A75169"/>
    <w:rsid w:val="00A85BDD"/>
    <w:rsid w:val="00AE448C"/>
    <w:rsid w:val="00B14CDF"/>
    <w:rsid w:val="00B177C9"/>
    <w:rsid w:val="00B405A1"/>
    <w:rsid w:val="00B41D84"/>
    <w:rsid w:val="00B42E8A"/>
    <w:rsid w:val="00B626E2"/>
    <w:rsid w:val="00B87CCF"/>
    <w:rsid w:val="00BC22D3"/>
    <w:rsid w:val="00BC6008"/>
    <w:rsid w:val="00BD522C"/>
    <w:rsid w:val="00BE1CFC"/>
    <w:rsid w:val="00BF41E1"/>
    <w:rsid w:val="00C061B7"/>
    <w:rsid w:val="00C062DF"/>
    <w:rsid w:val="00C10BB8"/>
    <w:rsid w:val="00C11B80"/>
    <w:rsid w:val="00C12995"/>
    <w:rsid w:val="00C24D54"/>
    <w:rsid w:val="00C31D9F"/>
    <w:rsid w:val="00C420BE"/>
    <w:rsid w:val="00C43B8A"/>
    <w:rsid w:val="00C47925"/>
    <w:rsid w:val="00C52F3C"/>
    <w:rsid w:val="00C61781"/>
    <w:rsid w:val="00C650AB"/>
    <w:rsid w:val="00C6570F"/>
    <w:rsid w:val="00C708E6"/>
    <w:rsid w:val="00C94A00"/>
    <w:rsid w:val="00C94BEC"/>
    <w:rsid w:val="00CA1FBD"/>
    <w:rsid w:val="00CB1620"/>
    <w:rsid w:val="00CC3A06"/>
    <w:rsid w:val="00CC4638"/>
    <w:rsid w:val="00CC6AFE"/>
    <w:rsid w:val="00D11CA8"/>
    <w:rsid w:val="00D11CF1"/>
    <w:rsid w:val="00D15AB7"/>
    <w:rsid w:val="00D20193"/>
    <w:rsid w:val="00D260E4"/>
    <w:rsid w:val="00D33824"/>
    <w:rsid w:val="00D41A25"/>
    <w:rsid w:val="00D50CB3"/>
    <w:rsid w:val="00D547B9"/>
    <w:rsid w:val="00D55007"/>
    <w:rsid w:val="00D5588F"/>
    <w:rsid w:val="00D62E5F"/>
    <w:rsid w:val="00D6636F"/>
    <w:rsid w:val="00D76674"/>
    <w:rsid w:val="00D83D3A"/>
    <w:rsid w:val="00D97C9E"/>
    <w:rsid w:val="00DA12B8"/>
    <w:rsid w:val="00DA6720"/>
    <w:rsid w:val="00DB234C"/>
    <w:rsid w:val="00DD1A6A"/>
    <w:rsid w:val="00DD7CA4"/>
    <w:rsid w:val="00DE45DE"/>
    <w:rsid w:val="00DE69D0"/>
    <w:rsid w:val="00E03959"/>
    <w:rsid w:val="00E115F9"/>
    <w:rsid w:val="00E131F9"/>
    <w:rsid w:val="00E16C09"/>
    <w:rsid w:val="00E26F55"/>
    <w:rsid w:val="00E34937"/>
    <w:rsid w:val="00E361BA"/>
    <w:rsid w:val="00E57660"/>
    <w:rsid w:val="00E731BD"/>
    <w:rsid w:val="00E80409"/>
    <w:rsid w:val="00E829C1"/>
    <w:rsid w:val="00E947EF"/>
    <w:rsid w:val="00EA4EFE"/>
    <w:rsid w:val="00EC7DF0"/>
    <w:rsid w:val="00ED4005"/>
    <w:rsid w:val="00ED678C"/>
    <w:rsid w:val="00EE0B24"/>
    <w:rsid w:val="00EE2D56"/>
    <w:rsid w:val="00EF61D4"/>
    <w:rsid w:val="00EF755C"/>
    <w:rsid w:val="00EF7BD2"/>
    <w:rsid w:val="00F04ED6"/>
    <w:rsid w:val="00F3249B"/>
    <w:rsid w:val="00F60A45"/>
    <w:rsid w:val="00F82CDB"/>
    <w:rsid w:val="00F83B72"/>
    <w:rsid w:val="00F94DB6"/>
    <w:rsid w:val="00FA01FC"/>
    <w:rsid w:val="00FB0ADE"/>
    <w:rsid w:val="00FC1717"/>
    <w:rsid w:val="00FF0B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1FCB22"/>
  <w15:docId w15:val="{17F6171A-D2CD-8648-89D1-0BF7564A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1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4853"/>
    <w:pPr>
      <w:ind w:left="720"/>
      <w:contextualSpacing/>
    </w:pPr>
  </w:style>
  <w:style w:type="paragraph" w:styleId="BalloonText">
    <w:name w:val="Balloon Text"/>
    <w:basedOn w:val="Normal"/>
    <w:link w:val="BalloonTextChar"/>
    <w:uiPriority w:val="99"/>
    <w:semiHidden/>
    <w:unhideWhenUsed/>
    <w:rsid w:val="00A52A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2AD8"/>
    <w:rPr>
      <w:rFonts w:ascii="Times New Roman" w:hAnsi="Times New Roman" w:cs="Times New Roman"/>
      <w:sz w:val="18"/>
      <w:szCs w:val="18"/>
    </w:rPr>
  </w:style>
  <w:style w:type="paragraph" w:styleId="Header">
    <w:name w:val="header"/>
    <w:basedOn w:val="Normal"/>
    <w:link w:val="HeaderChar"/>
    <w:uiPriority w:val="99"/>
    <w:unhideWhenUsed/>
    <w:rsid w:val="00A52AD8"/>
    <w:pPr>
      <w:tabs>
        <w:tab w:val="center" w:pos="4680"/>
        <w:tab w:val="right" w:pos="9360"/>
      </w:tabs>
    </w:pPr>
  </w:style>
  <w:style w:type="character" w:customStyle="1" w:styleId="HeaderChar">
    <w:name w:val="Header Char"/>
    <w:basedOn w:val="DefaultParagraphFont"/>
    <w:link w:val="Header"/>
    <w:uiPriority w:val="99"/>
    <w:rsid w:val="00A52AD8"/>
  </w:style>
  <w:style w:type="paragraph" w:styleId="Footer">
    <w:name w:val="footer"/>
    <w:basedOn w:val="Normal"/>
    <w:link w:val="FooterChar"/>
    <w:uiPriority w:val="99"/>
    <w:unhideWhenUsed/>
    <w:rsid w:val="00A52AD8"/>
    <w:pPr>
      <w:tabs>
        <w:tab w:val="center" w:pos="4680"/>
        <w:tab w:val="right" w:pos="9360"/>
      </w:tabs>
    </w:pPr>
  </w:style>
  <w:style w:type="character" w:customStyle="1" w:styleId="FooterChar">
    <w:name w:val="Footer Char"/>
    <w:basedOn w:val="DefaultParagraphFont"/>
    <w:link w:val="Footer"/>
    <w:uiPriority w:val="99"/>
    <w:rsid w:val="00A52AD8"/>
  </w:style>
  <w:style w:type="paragraph" w:styleId="FootnoteText">
    <w:name w:val="footnote text"/>
    <w:basedOn w:val="Normal"/>
    <w:link w:val="FootnoteTextChar"/>
    <w:uiPriority w:val="99"/>
    <w:unhideWhenUsed/>
    <w:rsid w:val="00A52AD8"/>
    <w:rPr>
      <w:sz w:val="20"/>
      <w:szCs w:val="20"/>
    </w:rPr>
  </w:style>
  <w:style w:type="character" w:customStyle="1" w:styleId="FootnoteTextChar">
    <w:name w:val="Footnote Text Char"/>
    <w:basedOn w:val="DefaultParagraphFont"/>
    <w:link w:val="FootnoteText"/>
    <w:uiPriority w:val="99"/>
    <w:rsid w:val="00A52AD8"/>
    <w:rPr>
      <w:sz w:val="20"/>
      <w:szCs w:val="20"/>
    </w:rPr>
  </w:style>
  <w:style w:type="character" w:styleId="FootnoteReference">
    <w:name w:val="footnote reference"/>
    <w:basedOn w:val="DefaultParagraphFont"/>
    <w:uiPriority w:val="99"/>
    <w:semiHidden/>
    <w:unhideWhenUsed/>
    <w:rsid w:val="00A52AD8"/>
    <w:rPr>
      <w:vertAlign w:val="superscript"/>
    </w:rPr>
  </w:style>
  <w:style w:type="paragraph" w:customStyle="1" w:styleId="BodyA">
    <w:name w:val="Body A"/>
    <w:rsid w:val="003B06DD"/>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PageNumber">
    <w:name w:val="page number"/>
    <w:basedOn w:val="DefaultParagraphFont"/>
    <w:uiPriority w:val="99"/>
    <w:semiHidden/>
    <w:unhideWhenUsed/>
    <w:rsid w:val="00C11B80"/>
  </w:style>
  <w:style w:type="character" w:styleId="Hyperlink">
    <w:name w:val="Hyperlink"/>
    <w:basedOn w:val="DefaultParagraphFont"/>
    <w:uiPriority w:val="99"/>
    <w:unhideWhenUsed/>
    <w:rsid w:val="00C420BE"/>
    <w:rPr>
      <w:color w:val="0563C1" w:themeColor="hyperlink"/>
      <w:u w:val="single"/>
    </w:rPr>
  </w:style>
  <w:style w:type="character" w:customStyle="1" w:styleId="UnresolvedMention1">
    <w:name w:val="Unresolved Mention1"/>
    <w:basedOn w:val="DefaultParagraphFont"/>
    <w:uiPriority w:val="99"/>
    <w:semiHidden/>
    <w:unhideWhenUsed/>
    <w:rsid w:val="00C420BE"/>
    <w:rPr>
      <w:color w:val="605E5C"/>
      <w:shd w:val="clear" w:color="auto" w:fill="E1DFDD"/>
    </w:rPr>
  </w:style>
  <w:style w:type="character" w:styleId="CommentReference">
    <w:name w:val="annotation reference"/>
    <w:basedOn w:val="DefaultParagraphFont"/>
    <w:uiPriority w:val="99"/>
    <w:semiHidden/>
    <w:unhideWhenUsed/>
    <w:rsid w:val="00522986"/>
    <w:rPr>
      <w:sz w:val="16"/>
      <w:szCs w:val="16"/>
    </w:rPr>
  </w:style>
  <w:style w:type="paragraph" w:styleId="CommentText">
    <w:name w:val="annotation text"/>
    <w:basedOn w:val="Normal"/>
    <w:link w:val="CommentTextChar"/>
    <w:uiPriority w:val="99"/>
    <w:semiHidden/>
    <w:unhideWhenUsed/>
    <w:rsid w:val="00522986"/>
    <w:rPr>
      <w:sz w:val="20"/>
      <w:szCs w:val="20"/>
    </w:rPr>
  </w:style>
  <w:style w:type="character" w:customStyle="1" w:styleId="CommentTextChar">
    <w:name w:val="Comment Text Char"/>
    <w:basedOn w:val="DefaultParagraphFont"/>
    <w:link w:val="CommentText"/>
    <w:uiPriority w:val="99"/>
    <w:semiHidden/>
    <w:rsid w:val="00522986"/>
    <w:rPr>
      <w:sz w:val="20"/>
      <w:szCs w:val="20"/>
    </w:rPr>
  </w:style>
  <w:style w:type="paragraph" w:styleId="CommentSubject">
    <w:name w:val="annotation subject"/>
    <w:basedOn w:val="CommentText"/>
    <w:next w:val="CommentText"/>
    <w:link w:val="CommentSubjectChar"/>
    <w:uiPriority w:val="99"/>
    <w:semiHidden/>
    <w:unhideWhenUsed/>
    <w:rsid w:val="00522986"/>
    <w:rPr>
      <w:b/>
      <w:bCs/>
    </w:rPr>
  </w:style>
  <w:style w:type="character" w:customStyle="1" w:styleId="CommentSubjectChar">
    <w:name w:val="Comment Subject Char"/>
    <w:basedOn w:val="CommentTextChar"/>
    <w:link w:val="CommentSubject"/>
    <w:uiPriority w:val="99"/>
    <w:semiHidden/>
    <w:rsid w:val="00522986"/>
    <w:rPr>
      <w:b/>
      <w:bCs/>
      <w:sz w:val="20"/>
      <w:szCs w:val="20"/>
    </w:rPr>
  </w:style>
  <w:style w:type="paragraph" w:styleId="Revision">
    <w:name w:val="Revision"/>
    <w:hidden/>
    <w:uiPriority w:val="99"/>
    <w:semiHidden/>
    <w:rsid w:val="00B4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9866">
      <w:bodyDiv w:val="1"/>
      <w:marLeft w:val="0"/>
      <w:marRight w:val="0"/>
      <w:marTop w:val="0"/>
      <w:marBottom w:val="0"/>
      <w:divBdr>
        <w:top w:val="none" w:sz="0" w:space="0" w:color="auto"/>
        <w:left w:val="none" w:sz="0" w:space="0" w:color="auto"/>
        <w:bottom w:val="none" w:sz="0" w:space="0" w:color="auto"/>
        <w:right w:val="none" w:sz="0" w:space="0" w:color="auto"/>
      </w:divBdr>
      <w:divsChild>
        <w:div w:id="1652976030">
          <w:marLeft w:val="0"/>
          <w:marRight w:val="0"/>
          <w:marTop w:val="0"/>
          <w:marBottom w:val="0"/>
          <w:divBdr>
            <w:top w:val="none" w:sz="0" w:space="0" w:color="auto"/>
            <w:left w:val="none" w:sz="0" w:space="0" w:color="auto"/>
            <w:bottom w:val="none" w:sz="0" w:space="0" w:color="auto"/>
            <w:right w:val="none" w:sz="0" w:space="0" w:color="auto"/>
          </w:divBdr>
          <w:divsChild>
            <w:div w:id="348144454">
              <w:marLeft w:val="0"/>
              <w:marRight w:val="0"/>
              <w:marTop w:val="0"/>
              <w:marBottom w:val="0"/>
              <w:divBdr>
                <w:top w:val="none" w:sz="0" w:space="0" w:color="auto"/>
                <w:left w:val="none" w:sz="0" w:space="0" w:color="auto"/>
                <w:bottom w:val="none" w:sz="0" w:space="0" w:color="auto"/>
                <w:right w:val="none" w:sz="0" w:space="0" w:color="auto"/>
              </w:divBdr>
              <w:divsChild>
                <w:div w:id="1798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1989">
      <w:bodyDiv w:val="1"/>
      <w:marLeft w:val="0"/>
      <w:marRight w:val="0"/>
      <w:marTop w:val="0"/>
      <w:marBottom w:val="0"/>
      <w:divBdr>
        <w:top w:val="none" w:sz="0" w:space="0" w:color="auto"/>
        <w:left w:val="none" w:sz="0" w:space="0" w:color="auto"/>
        <w:bottom w:val="none" w:sz="0" w:space="0" w:color="auto"/>
        <w:right w:val="none" w:sz="0" w:space="0" w:color="auto"/>
      </w:divBdr>
      <w:divsChild>
        <w:div w:id="1179466413">
          <w:marLeft w:val="0"/>
          <w:marRight w:val="0"/>
          <w:marTop w:val="0"/>
          <w:marBottom w:val="0"/>
          <w:divBdr>
            <w:top w:val="none" w:sz="0" w:space="0" w:color="auto"/>
            <w:left w:val="none" w:sz="0" w:space="0" w:color="auto"/>
            <w:bottom w:val="none" w:sz="0" w:space="0" w:color="auto"/>
            <w:right w:val="none" w:sz="0" w:space="0" w:color="auto"/>
          </w:divBdr>
          <w:divsChild>
            <w:div w:id="1378357745">
              <w:marLeft w:val="0"/>
              <w:marRight w:val="0"/>
              <w:marTop w:val="0"/>
              <w:marBottom w:val="0"/>
              <w:divBdr>
                <w:top w:val="none" w:sz="0" w:space="0" w:color="auto"/>
                <w:left w:val="none" w:sz="0" w:space="0" w:color="auto"/>
                <w:bottom w:val="none" w:sz="0" w:space="0" w:color="auto"/>
                <w:right w:val="none" w:sz="0" w:space="0" w:color="auto"/>
              </w:divBdr>
              <w:divsChild>
                <w:div w:id="13469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1530">
      <w:bodyDiv w:val="1"/>
      <w:marLeft w:val="0"/>
      <w:marRight w:val="0"/>
      <w:marTop w:val="0"/>
      <w:marBottom w:val="0"/>
      <w:divBdr>
        <w:top w:val="none" w:sz="0" w:space="0" w:color="auto"/>
        <w:left w:val="none" w:sz="0" w:space="0" w:color="auto"/>
        <w:bottom w:val="none" w:sz="0" w:space="0" w:color="auto"/>
        <w:right w:val="none" w:sz="0" w:space="0" w:color="auto"/>
      </w:divBdr>
      <w:divsChild>
        <w:div w:id="1039279283">
          <w:marLeft w:val="0"/>
          <w:marRight w:val="0"/>
          <w:marTop w:val="0"/>
          <w:marBottom w:val="0"/>
          <w:divBdr>
            <w:top w:val="none" w:sz="0" w:space="0" w:color="auto"/>
            <w:left w:val="none" w:sz="0" w:space="0" w:color="auto"/>
            <w:bottom w:val="none" w:sz="0" w:space="0" w:color="auto"/>
            <w:right w:val="none" w:sz="0" w:space="0" w:color="auto"/>
          </w:divBdr>
          <w:divsChild>
            <w:div w:id="765616537">
              <w:marLeft w:val="0"/>
              <w:marRight w:val="0"/>
              <w:marTop w:val="0"/>
              <w:marBottom w:val="0"/>
              <w:divBdr>
                <w:top w:val="none" w:sz="0" w:space="0" w:color="auto"/>
                <w:left w:val="none" w:sz="0" w:space="0" w:color="auto"/>
                <w:bottom w:val="none" w:sz="0" w:space="0" w:color="auto"/>
                <w:right w:val="none" w:sz="0" w:space="0" w:color="auto"/>
              </w:divBdr>
              <w:divsChild>
                <w:div w:id="7117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4962">
      <w:bodyDiv w:val="1"/>
      <w:marLeft w:val="0"/>
      <w:marRight w:val="0"/>
      <w:marTop w:val="0"/>
      <w:marBottom w:val="0"/>
      <w:divBdr>
        <w:top w:val="none" w:sz="0" w:space="0" w:color="auto"/>
        <w:left w:val="none" w:sz="0" w:space="0" w:color="auto"/>
        <w:bottom w:val="none" w:sz="0" w:space="0" w:color="auto"/>
        <w:right w:val="none" w:sz="0" w:space="0" w:color="auto"/>
      </w:divBdr>
      <w:divsChild>
        <w:div w:id="1739984263">
          <w:marLeft w:val="0"/>
          <w:marRight w:val="0"/>
          <w:marTop w:val="0"/>
          <w:marBottom w:val="0"/>
          <w:divBdr>
            <w:top w:val="none" w:sz="0" w:space="0" w:color="auto"/>
            <w:left w:val="none" w:sz="0" w:space="0" w:color="auto"/>
            <w:bottom w:val="none" w:sz="0" w:space="0" w:color="auto"/>
            <w:right w:val="none" w:sz="0" w:space="0" w:color="auto"/>
          </w:divBdr>
          <w:divsChild>
            <w:div w:id="127864419">
              <w:marLeft w:val="0"/>
              <w:marRight w:val="0"/>
              <w:marTop w:val="0"/>
              <w:marBottom w:val="0"/>
              <w:divBdr>
                <w:top w:val="none" w:sz="0" w:space="0" w:color="auto"/>
                <w:left w:val="none" w:sz="0" w:space="0" w:color="auto"/>
                <w:bottom w:val="none" w:sz="0" w:space="0" w:color="auto"/>
                <w:right w:val="none" w:sz="0" w:space="0" w:color="auto"/>
              </w:divBdr>
              <w:divsChild>
                <w:div w:id="15477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3147">
      <w:bodyDiv w:val="1"/>
      <w:marLeft w:val="0"/>
      <w:marRight w:val="0"/>
      <w:marTop w:val="0"/>
      <w:marBottom w:val="0"/>
      <w:divBdr>
        <w:top w:val="none" w:sz="0" w:space="0" w:color="auto"/>
        <w:left w:val="none" w:sz="0" w:space="0" w:color="auto"/>
        <w:bottom w:val="none" w:sz="0" w:space="0" w:color="auto"/>
        <w:right w:val="none" w:sz="0" w:space="0" w:color="auto"/>
      </w:divBdr>
      <w:divsChild>
        <w:div w:id="1821266787">
          <w:marLeft w:val="0"/>
          <w:marRight w:val="0"/>
          <w:marTop w:val="0"/>
          <w:marBottom w:val="0"/>
          <w:divBdr>
            <w:top w:val="none" w:sz="0" w:space="0" w:color="auto"/>
            <w:left w:val="none" w:sz="0" w:space="0" w:color="auto"/>
            <w:bottom w:val="none" w:sz="0" w:space="0" w:color="auto"/>
            <w:right w:val="none" w:sz="0" w:space="0" w:color="auto"/>
          </w:divBdr>
          <w:divsChild>
            <w:div w:id="1091657420">
              <w:marLeft w:val="0"/>
              <w:marRight w:val="0"/>
              <w:marTop w:val="0"/>
              <w:marBottom w:val="0"/>
              <w:divBdr>
                <w:top w:val="none" w:sz="0" w:space="0" w:color="auto"/>
                <w:left w:val="none" w:sz="0" w:space="0" w:color="auto"/>
                <w:bottom w:val="none" w:sz="0" w:space="0" w:color="auto"/>
                <w:right w:val="none" w:sz="0" w:space="0" w:color="auto"/>
              </w:divBdr>
              <w:divsChild>
                <w:div w:id="19210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2946">
      <w:bodyDiv w:val="1"/>
      <w:marLeft w:val="0"/>
      <w:marRight w:val="0"/>
      <w:marTop w:val="0"/>
      <w:marBottom w:val="0"/>
      <w:divBdr>
        <w:top w:val="none" w:sz="0" w:space="0" w:color="auto"/>
        <w:left w:val="none" w:sz="0" w:space="0" w:color="auto"/>
        <w:bottom w:val="none" w:sz="0" w:space="0" w:color="auto"/>
        <w:right w:val="none" w:sz="0" w:space="0" w:color="auto"/>
      </w:divBdr>
      <w:divsChild>
        <w:div w:id="359286539">
          <w:marLeft w:val="0"/>
          <w:marRight w:val="0"/>
          <w:marTop w:val="0"/>
          <w:marBottom w:val="0"/>
          <w:divBdr>
            <w:top w:val="none" w:sz="0" w:space="0" w:color="auto"/>
            <w:left w:val="none" w:sz="0" w:space="0" w:color="auto"/>
            <w:bottom w:val="none" w:sz="0" w:space="0" w:color="auto"/>
            <w:right w:val="none" w:sz="0" w:space="0" w:color="auto"/>
          </w:divBdr>
          <w:divsChild>
            <w:div w:id="1441098003">
              <w:marLeft w:val="0"/>
              <w:marRight w:val="0"/>
              <w:marTop w:val="0"/>
              <w:marBottom w:val="0"/>
              <w:divBdr>
                <w:top w:val="none" w:sz="0" w:space="0" w:color="auto"/>
                <w:left w:val="none" w:sz="0" w:space="0" w:color="auto"/>
                <w:bottom w:val="none" w:sz="0" w:space="0" w:color="auto"/>
                <w:right w:val="none" w:sz="0" w:space="0" w:color="auto"/>
              </w:divBdr>
              <w:divsChild>
                <w:div w:id="1136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2671">
      <w:bodyDiv w:val="1"/>
      <w:marLeft w:val="0"/>
      <w:marRight w:val="0"/>
      <w:marTop w:val="0"/>
      <w:marBottom w:val="0"/>
      <w:divBdr>
        <w:top w:val="none" w:sz="0" w:space="0" w:color="auto"/>
        <w:left w:val="none" w:sz="0" w:space="0" w:color="auto"/>
        <w:bottom w:val="none" w:sz="0" w:space="0" w:color="auto"/>
        <w:right w:val="none" w:sz="0" w:space="0" w:color="auto"/>
      </w:divBdr>
      <w:divsChild>
        <w:div w:id="1331371451">
          <w:marLeft w:val="0"/>
          <w:marRight w:val="0"/>
          <w:marTop w:val="0"/>
          <w:marBottom w:val="0"/>
          <w:divBdr>
            <w:top w:val="none" w:sz="0" w:space="0" w:color="auto"/>
            <w:left w:val="none" w:sz="0" w:space="0" w:color="auto"/>
            <w:bottom w:val="none" w:sz="0" w:space="0" w:color="auto"/>
            <w:right w:val="none" w:sz="0" w:space="0" w:color="auto"/>
          </w:divBdr>
          <w:divsChild>
            <w:div w:id="771049953">
              <w:marLeft w:val="0"/>
              <w:marRight w:val="0"/>
              <w:marTop w:val="0"/>
              <w:marBottom w:val="0"/>
              <w:divBdr>
                <w:top w:val="none" w:sz="0" w:space="0" w:color="auto"/>
                <w:left w:val="none" w:sz="0" w:space="0" w:color="auto"/>
                <w:bottom w:val="none" w:sz="0" w:space="0" w:color="auto"/>
                <w:right w:val="none" w:sz="0" w:space="0" w:color="auto"/>
              </w:divBdr>
              <w:divsChild>
                <w:div w:id="96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1348">
      <w:bodyDiv w:val="1"/>
      <w:marLeft w:val="0"/>
      <w:marRight w:val="0"/>
      <w:marTop w:val="0"/>
      <w:marBottom w:val="0"/>
      <w:divBdr>
        <w:top w:val="none" w:sz="0" w:space="0" w:color="auto"/>
        <w:left w:val="none" w:sz="0" w:space="0" w:color="auto"/>
        <w:bottom w:val="none" w:sz="0" w:space="0" w:color="auto"/>
        <w:right w:val="none" w:sz="0" w:space="0" w:color="auto"/>
      </w:divBdr>
      <w:divsChild>
        <w:div w:id="2146241651">
          <w:marLeft w:val="0"/>
          <w:marRight w:val="0"/>
          <w:marTop w:val="0"/>
          <w:marBottom w:val="0"/>
          <w:divBdr>
            <w:top w:val="none" w:sz="0" w:space="0" w:color="auto"/>
            <w:left w:val="none" w:sz="0" w:space="0" w:color="auto"/>
            <w:bottom w:val="none" w:sz="0" w:space="0" w:color="auto"/>
            <w:right w:val="none" w:sz="0" w:space="0" w:color="auto"/>
          </w:divBdr>
          <w:divsChild>
            <w:div w:id="1582643938">
              <w:marLeft w:val="0"/>
              <w:marRight w:val="0"/>
              <w:marTop w:val="0"/>
              <w:marBottom w:val="0"/>
              <w:divBdr>
                <w:top w:val="none" w:sz="0" w:space="0" w:color="auto"/>
                <w:left w:val="none" w:sz="0" w:space="0" w:color="auto"/>
                <w:bottom w:val="none" w:sz="0" w:space="0" w:color="auto"/>
                <w:right w:val="none" w:sz="0" w:space="0" w:color="auto"/>
              </w:divBdr>
              <w:divsChild>
                <w:div w:id="1696300223">
                  <w:marLeft w:val="0"/>
                  <w:marRight w:val="0"/>
                  <w:marTop w:val="0"/>
                  <w:marBottom w:val="0"/>
                  <w:divBdr>
                    <w:top w:val="none" w:sz="0" w:space="0" w:color="auto"/>
                    <w:left w:val="none" w:sz="0" w:space="0" w:color="auto"/>
                    <w:bottom w:val="none" w:sz="0" w:space="0" w:color="auto"/>
                    <w:right w:val="none" w:sz="0" w:space="0" w:color="auto"/>
                  </w:divBdr>
                  <w:divsChild>
                    <w:div w:id="6205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548">
      <w:bodyDiv w:val="1"/>
      <w:marLeft w:val="0"/>
      <w:marRight w:val="0"/>
      <w:marTop w:val="0"/>
      <w:marBottom w:val="0"/>
      <w:divBdr>
        <w:top w:val="none" w:sz="0" w:space="0" w:color="auto"/>
        <w:left w:val="none" w:sz="0" w:space="0" w:color="auto"/>
        <w:bottom w:val="none" w:sz="0" w:space="0" w:color="auto"/>
        <w:right w:val="none" w:sz="0" w:space="0" w:color="auto"/>
      </w:divBdr>
      <w:divsChild>
        <w:div w:id="1605380934">
          <w:marLeft w:val="0"/>
          <w:marRight w:val="0"/>
          <w:marTop w:val="0"/>
          <w:marBottom w:val="0"/>
          <w:divBdr>
            <w:top w:val="none" w:sz="0" w:space="0" w:color="auto"/>
            <w:left w:val="none" w:sz="0" w:space="0" w:color="auto"/>
            <w:bottom w:val="none" w:sz="0" w:space="0" w:color="auto"/>
            <w:right w:val="none" w:sz="0" w:space="0" w:color="auto"/>
          </w:divBdr>
          <w:divsChild>
            <w:div w:id="1820531189">
              <w:marLeft w:val="0"/>
              <w:marRight w:val="0"/>
              <w:marTop w:val="0"/>
              <w:marBottom w:val="0"/>
              <w:divBdr>
                <w:top w:val="none" w:sz="0" w:space="0" w:color="auto"/>
                <w:left w:val="none" w:sz="0" w:space="0" w:color="auto"/>
                <w:bottom w:val="none" w:sz="0" w:space="0" w:color="auto"/>
                <w:right w:val="none" w:sz="0" w:space="0" w:color="auto"/>
              </w:divBdr>
              <w:divsChild>
                <w:div w:id="7217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8483">
      <w:bodyDiv w:val="1"/>
      <w:marLeft w:val="0"/>
      <w:marRight w:val="0"/>
      <w:marTop w:val="0"/>
      <w:marBottom w:val="0"/>
      <w:divBdr>
        <w:top w:val="none" w:sz="0" w:space="0" w:color="auto"/>
        <w:left w:val="none" w:sz="0" w:space="0" w:color="auto"/>
        <w:bottom w:val="none" w:sz="0" w:space="0" w:color="auto"/>
        <w:right w:val="none" w:sz="0" w:space="0" w:color="auto"/>
      </w:divBdr>
      <w:divsChild>
        <w:div w:id="1410544321">
          <w:marLeft w:val="0"/>
          <w:marRight w:val="0"/>
          <w:marTop w:val="0"/>
          <w:marBottom w:val="0"/>
          <w:divBdr>
            <w:top w:val="none" w:sz="0" w:space="0" w:color="auto"/>
            <w:left w:val="none" w:sz="0" w:space="0" w:color="auto"/>
            <w:bottom w:val="none" w:sz="0" w:space="0" w:color="auto"/>
            <w:right w:val="none" w:sz="0" w:space="0" w:color="auto"/>
          </w:divBdr>
          <w:divsChild>
            <w:div w:id="1630359206">
              <w:marLeft w:val="0"/>
              <w:marRight w:val="0"/>
              <w:marTop w:val="0"/>
              <w:marBottom w:val="0"/>
              <w:divBdr>
                <w:top w:val="none" w:sz="0" w:space="0" w:color="auto"/>
                <w:left w:val="none" w:sz="0" w:space="0" w:color="auto"/>
                <w:bottom w:val="none" w:sz="0" w:space="0" w:color="auto"/>
                <w:right w:val="none" w:sz="0" w:space="0" w:color="auto"/>
              </w:divBdr>
              <w:divsChild>
                <w:div w:id="10741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31506">
      <w:bodyDiv w:val="1"/>
      <w:marLeft w:val="0"/>
      <w:marRight w:val="0"/>
      <w:marTop w:val="0"/>
      <w:marBottom w:val="0"/>
      <w:divBdr>
        <w:top w:val="none" w:sz="0" w:space="0" w:color="auto"/>
        <w:left w:val="none" w:sz="0" w:space="0" w:color="auto"/>
        <w:bottom w:val="none" w:sz="0" w:space="0" w:color="auto"/>
        <w:right w:val="none" w:sz="0" w:space="0" w:color="auto"/>
      </w:divBdr>
      <w:divsChild>
        <w:div w:id="458105863">
          <w:marLeft w:val="0"/>
          <w:marRight w:val="0"/>
          <w:marTop w:val="0"/>
          <w:marBottom w:val="0"/>
          <w:divBdr>
            <w:top w:val="none" w:sz="0" w:space="0" w:color="auto"/>
            <w:left w:val="none" w:sz="0" w:space="0" w:color="auto"/>
            <w:bottom w:val="none" w:sz="0" w:space="0" w:color="auto"/>
            <w:right w:val="none" w:sz="0" w:space="0" w:color="auto"/>
          </w:divBdr>
          <w:divsChild>
            <w:div w:id="981276454">
              <w:marLeft w:val="0"/>
              <w:marRight w:val="0"/>
              <w:marTop w:val="0"/>
              <w:marBottom w:val="0"/>
              <w:divBdr>
                <w:top w:val="none" w:sz="0" w:space="0" w:color="auto"/>
                <w:left w:val="none" w:sz="0" w:space="0" w:color="auto"/>
                <w:bottom w:val="none" w:sz="0" w:space="0" w:color="auto"/>
                <w:right w:val="none" w:sz="0" w:space="0" w:color="auto"/>
              </w:divBdr>
              <w:divsChild>
                <w:div w:id="9272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0889">
      <w:bodyDiv w:val="1"/>
      <w:marLeft w:val="0"/>
      <w:marRight w:val="0"/>
      <w:marTop w:val="0"/>
      <w:marBottom w:val="0"/>
      <w:divBdr>
        <w:top w:val="none" w:sz="0" w:space="0" w:color="auto"/>
        <w:left w:val="none" w:sz="0" w:space="0" w:color="auto"/>
        <w:bottom w:val="none" w:sz="0" w:space="0" w:color="auto"/>
        <w:right w:val="none" w:sz="0" w:space="0" w:color="auto"/>
      </w:divBdr>
      <w:divsChild>
        <w:div w:id="2051495687">
          <w:marLeft w:val="0"/>
          <w:marRight w:val="0"/>
          <w:marTop w:val="0"/>
          <w:marBottom w:val="0"/>
          <w:divBdr>
            <w:top w:val="none" w:sz="0" w:space="0" w:color="auto"/>
            <w:left w:val="none" w:sz="0" w:space="0" w:color="auto"/>
            <w:bottom w:val="none" w:sz="0" w:space="0" w:color="auto"/>
            <w:right w:val="none" w:sz="0" w:space="0" w:color="auto"/>
          </w:divBdr>
          <w:divsChild>
            <w:div w:id="753817776">
              <w:marLeft w:val="0"/>
              <w:marRight w:val="0"/>
              <w:marTop w:val="0"/>
              <w:marBottom w:val="0"/>
              <w:divBdr>
                <w:top w:val="none" w:sz="0" w:space="0" w:color="auto"/>
                <w:left w:val="none" w:sz="0" w:space="0" w:color="auto"/>
                <w:bottom w:val="none" w:sz="0" w:space="0" w:color="auto"/>
                <w:right w:val="none" w:sz="0" w:space="0" w:color="auto"/>
              </w:divBdr>
              <w:divsChild>
                <w:div w:id="12803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3384">
      <w:bodyDiv w:val="1"/>
      <w:marLeft w:val="0"/>
      <w:marRight w:val="0"/>
      <w:marTop w:val="0"/>
      <w:marBottom w:val="0"/>
      <w:divBdr>
        <w:top w:val="none" w:sz="0" w:space="0" w:color="auto"/>
        <w:left w:val="none" w:sz="0" w:space="0" w:color="auto"/>
        <w:bottom w:val="none" w:sz="0" w:space="0" w:color="auto"/>
        <w:right w:val="none" w:sz="0" w:space="0" w:color="auto"/>
      </w:divBdr>
      <w:divsChild>
        <w:div w:id="1440180119">
          <w:marLeft w:val="0"/>
          <w:marRight w:val="0"/>
          <w:marTop w:val="0"/>
          <w:marBottom w:val="0"/>
          <w:divBdr>
            <w:top w:val="none" w:sz="0" w:space="0" w:color="auto"/>
            <w:left w:val="none" w:sz="0" w:space="0" w:color="auto"/>
            <w:bottom w:val="none" w:sz="0" w:space="0" w:color="auto"/>
            <w:right w:val="none" w:sz="0" w:space="0" w:color="auto"/>
          </w:divBdr>
          <w:divsChild>
            <w:div w:id="1215508842">
              <w:marLeft w:val="0"/>
              <w:marRight w:val="0"/>
              <w:marTop w:val="0"/>
              <w:marBottom w:val="0"/>
              <w:divBdr>
                <w:top w:val="none" w:sz="0" w:space="0" w:color="auto"/>
                <w:left w:val="none" w:sz="0" w:space="0" w:color="auto"/>
                <w:bottom w:val="none" w:sz="0" w:space="0" w:color="auto"/>
                <w:right w:val="none" w:sz="0" w:space="0" w:color="auto"/>
              </w:divBdr>
              <w:divsChild>
                <w:div w:id="21469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4390">
      <w:bodyDiv w:val="1"/>
      <w:marLeft w:val="0"/>
      <w:marRight w:val="0"/>
      <w:marTop w:val="0"/>
      <w:marBottom w:val="0"/>
      <w:divBdr>
        <w:top w:val="none" w:sz="0" w:space="0" w:color="auto"/>
        <w:left w:val="none" w:sz="0" w:space="0" w:color="auto"/>
        <w:bottom w:val="none" w:sz="0" w:space="0" w:color="auto"/>
        <w:right w:val="none" w:sz="0" w:space="0" w:color="auto"/>
      </w:divBdr>
      <w:divsChild>
        <w:div w:id="1750031818">
          <w:marLeft w:val="0"/>
          <w:marRight w:val="0"/>
          <w:marTop w:val="0"/>
          <w:marBottom w:val="0"/>
          <w:divBdr>
            <w:top w:val="none" w:sz="0" w:space="0" w:color="auto"/>
            <w:left w:val="none" w:sz="0" w:space="0" w:color="auto"/>
            <w:bottom w:val="none" w:sz="0" w:space="0" w:color="auto"/>
            <w:right w:val="none" w:sz="0" w:space="0" w:color="auto"/>
          </w:divBdr>
          <w:divsChild>
            <w:div w:id="186526756">
              <w:marLeft w:val="0"/>
              <w:marRight w:val="0"/>
              <w:marTop w:val="0"/>
              <w:marBottom w:val="0"/>
              <w:divBdr>
                <w:top w:val="none" w:sz="0" w:space="0" w:color="auto"/>
                <w:left w:val="none" w:sz="0" w:space="0" w:color="auto"/>
                <w:bottom w:val="none" w:sz="0" w:space="0" w:color="auto"/>
                <w:right w:val="none" w:sz="0" w:space="0" w:color="auto"/>
              </w:divBdr>
              <w:divsChild>
                <w:div w:id="1391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5603">
      <w:bodyDiv w:val="1"/>
      <w:marLeft w:val="0"/>
      <w:marRight w:val="0"/>
      <w:marTop w:val="0"/>
      <w:marBottom w:val="0"/>
      <w:divBdr>
        <w:top w:val="none" w:sz="0" w:space="0" w:color="auto"/>
        <w:left w:val="none" w:sz="0" w:space="0" w:color="auto"/>
        <w:bottom w:val="none" w:sz="0" w:space="0" w:color="auto"/>
        <w:right w:val="none" w:sz="0" w:space="0" w:color="auto"/>
      </w:divBdr>
      <w:divsChild>
        <w:div w:id="821120378">
          <w:marLeft w:val="0"/>
          <w:marRight w:val="0"/>
          <w:marTop w:val="0"/>
          <w:marBottom w:val="0"/>
          <w:divBdr>
            <w:top w:val="none" w:sz="0" w:space="0" w:color="auto"/>
            <w:left w:val="none" w:sz="0" w:space="0" w:color="auto"/>
            <w:bottom w:val="none" w:sz="0" w:space="0" w:color="auto"/>
            <w:right w:val="none" w:sz="0" w:space="0" w:color="auto"/>
          </w:divBdr>
          <w:divsChild>
            <w:div w:id="1599682141">
              <w:marLeft w:val="0"/>
              <w:marRight w:val="0"/>
              <w:marTop w:val="0"/>
              <w:marBottom w:val="0"/>
              <w:divBdr>
                <w:top w:val="none" w:sz="0" w:space="0" w:color="auto"/>
                <w:left w:val="none" w:sz="0" w:space="0" w:color="auto"/>
                <w:bottom w:val="none" w:sz="0" w:space="0" w:color="auto"/>
                <w:right w:val="none" w:sz="0" w:space="0" w:color="auto"/>
              </w:divBdr>
              <w:divsChild>
                <w:div w:id="8043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76257">
      <w:bodyDiv w:val="1"/>
      <w:marLeft w:val="0"/>
      <w:marRight w:val="0"/>
      <w:marTop w:val="0"/>
      <w:marBottom w:val="0"/>
      <w:divBdr>
        <w:top w:val="none" w:sz="0" w:space="0" w:color="auto"/>
        <w:left w:val="none" w:sz="0" w:space="0" w:color="auto"/>
        <w:bottom w:val="none" w:sz="0" w:space="0" w:color="auto"/>
        <w:right w:val="none" w:sz="0" w:space="0" w:color="auto"/>
      </w:divBdr>
    </w:div>
    <w:div w:id="1948582419">
      <w:bodyDiv w:val="1"/>
      <w:marLeft w:val="0"/>
      <w:marRight w:val="0"/>
      <w:marTop w:val="0"/>
      <w:marBottom w:val="0"/>
      <w:divBdr>
        <w:top w:val="none" w:sz="0" w:space="0" w:color="auto"/>
        <w:left w:val="none" w:sz="0" w:space="0" w:color="auto"/>
        <w:bottom w:val="none" w:sz="0" w:space="0" w:color="auto"/>
        <w:right w:val="none" w:sz="0" w:space="0" w:color="auto"/>
      </w:divBdr>
      <w:divsChild>
        <w:div w:id="232785750">
          <w:marLeft w:val="0"/>
          <w:marRight w:val="0"/>
          <w:marTop w:val="0"/>
          <w:marBottom w:val="0"/>
          <w:divBdr>
            <w:top w:val="none" w:sz="0" w:space="0" w:color="auto"/>
            <w:left w:val="none" w:sz="0" w:space="0" w:color="auto"/>
            <w:bottom w:val="none" w:sz="0" w:space="0" w:color="auto"/>
            <w:right w:val="none" w:sz="0" w:space="0" w:color="auto"/>
          </w:divBdr>
          <w:divsChild>
            <w:div w:id="801002809">
              <w:marLeft w:val="0"/>
              <w:marRight w:val="0"/>
              <w:marTop w:val="0"/>
              <w:marBottom w:val="0"/>
              <w:divBdr>
                <w:top w:val="none" w:sz="0" w:space="0" w:color="auto"/>
                <w:left w:val="none" w:sz="0" w:space="0" w:color="auto"/>
                <w:bottom w:val="none" w:sz="0" w:space="0" w:color="auto"/>
                <w:right w:val="none" w:sz="0" w:space="0" w:color="auto"/>
              </w:divBdr>
              <w:divsChild>
                <w:div w:id="1675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7992">
      <w:bodyDiv w:val="1"/>
      <w:marLeft w:val="0"/>
      <w:marRight w:val="0"/>
      <w:marTop w:val="0"/>
      <w:marBottom w:val="0"/>
      <w:divBdr>
        <w:top w:val="none" w:sz="0" w:space="0" w:color="auto"/>
        <w:left w:val="none" w:sz="0" w:space="0" w:color="auto"/>
        <w:bottom w:val="none" w:sz="0" w:space="0" w:color="auto"/>
        <w:right w:val="none" w:sz="0" w:space="0" w:color="auto"/>
      </w:divBdr>
      <w:divsChild>
        <w:div w:id="1056394222">
          <w:marLeft w:val="0"/>
          <w:marRight w:val="0"/>
          <w:marTop w:val="0"/>
          <w:marBottom w:val="0"/>
          <w:divBdr>
            <w:top w:val="none" w:sz="0" w:space="0" w:color="auto"/>
            <w:left w:val="none" w:sz="0" w:space="0" w:color="auto"/>
            <w:bottom w:val="none" w:sz="0" w:space="0" w:color="auto"/>
            <w:right w:val="none" w:sz="0" w:space="0" w:color="auto"/>
          </w:divBdr>
          <w:divsChild>
            <w:div w:id="2043050981">
              <w:marLeft w:val="0"/>
              <w:marRight w:val="0"/>
              <w:marTop w:val="0"/>
              <w:marBottom w:val="0"/>
              <w:divBdr>
                <w:top w:val="none" w:sz="0" w:space="0" w:color="auto"/>
                <w:left w:val="none" w:sz="0" w:space="0" w:color="auto"/>
                <w:bottom w:val="none" w:sz="0" w:space="0" w:color="auto"/>
                <w:right w:val="none" w:sz="0" w:space="0" w:color="auto"/>
              </w:divBdr>
              <w:divsChild>
                <w:div w:id="5299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ropbox.com/sh/nkbr4k4h6fisvin/AAA7TEks37c6dMdaH0i3vhUJa?dl=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files/documents/2016/11/vg/clean-energy-standard-ces.pdf" TargetMode="External"/><Relationship Id="rId2" Type="http://schemas.openxmlformats.org/officeDocument/2006/relationships/hyperlink" Target="https://www.mass.gov/alternative-energy-portfolio-standard" TargetMode="External"/><Relationship Id="rId1" Type="http://schemas.openxmlformats.org/officeDocument/2006/relationships/hyperlink" Target="https://www.mass.gov/renewable-energy-portfolio-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2975</Words>
  <Characters>15802</Characters>
  <Application>Microsoft Office Word</Application>
  <DocSecurity>0</DocSecurity>
  <Lines>282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Elvin</dc:creator>
  <cp:keywords/>
  <dc:description/>
  <cp:lastModifiedBy>gazzal@comcast.net</cp:lastModifiedBy>
  <cp:revision>2</cp:revision>
  <dcterms:created xsi:type="dcterms:W3CDTF">2020-12-10T00:17:00Z</dcterms:created>
  <dcterms:modified xsi:type="dcterms:W3CDTF">2020-12-10T00:17:00Z</dcterms:modified>
</cp:coreProperties>
</file>